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FA" w:rsidRPr="001E6233" w:rsidRDefault="00253CFA" w:rsidP="00E06BF4">
      <w:pPr>
        <w:spacing w:before="100" w:beforeAutospacing="1" w:after="100" w:afterAutospacing="1" w:line="240" w:lineRule="auto"/>
        <w:jc w:val="both"/>
        <w:outlineLvl w:val="1"/>
        <w:rPr>
          <w:rFonts w:asciiTheme="minorHAnsi" w:eastAsia="Times New Roman" w:hAnsiTheme="minorHAnsi" w:cstheme="minorHAnsi"/>
          <w:b/>
          <w:bCs/>
          <w:color w:val="FF0000"/>
          <w:sz w:val="36"/>
          <w:szCs w:val="36"/>
          <w:highlight w:val="yellow"/>
          <w:u w:val="single"/>
          <w:lang w:eastAsia="cs-CZ"/>
        </w:rPr>
      </w:pPr>
      <w:r w:rsidRPr="001E6233">
        <w:rPr>
          <w:rFonts w:asciiTheme="minorHAnsi" w:eastAsia="Times New Roman" w:hAnsiTheme="minorHAnsi" w:cstheme="minorHAnsi"/>
          <w:b/>
          <w:bCs/>
          <w:sz w:val="36"/>
          <w:szCs w:val="36"/>
          <w:u w:val="single"/>
          <w:lang w:eastAsia="cs-CZ"/>
        </w:rPr>
        <w:t xml:space="preserve">Program </w:t>
      </w:r>
      <w:r w:rsidR="000C39E7">
        <w:rPr>
          <w:rFonts w:asciiTheme="minorHAnsi" w:eastAsia="Times New Roman" w:hAnsiTheme="minorHAnsi" w:cstheme="minorHAnsi"/>
          <w:b/>
          <w:bCs/>
          <w:sz w:val="36"/>
          <w:szCs w:val="36"/>
          <w:u w:val="single"/>
          <w:lang w:eastAsia="cs-CZ"/>
        </w:rPr>
        <w:t>DOPRAVA 2020+</w:t>
      </w:r>
      <w:r w:rsidRPr="001E6233">
        <w:rPr>
          <w:rFonts w:asciiTheme="minorHAnsi" w:eastAsia="Times New Roman" w:hAnsiTheme="minorHAnsi" w:cstheme="minorHAnsi"/>
          <w:b/>
          <w:bCs/>
          <w:sz w:val="36"/>
          <w:szCs w:val="36"/>
          <w:u w:val="single"/>
          <w:lang w:eastAsia="cs-CZ"/>
        </w:rPr>
        <w:t xml:space="preserve"> </w:t>
      </w:r>
      <w:r w:rsidR="00530490" w:rsidRPr="001E6233">
        <w:rPr>
          <w:rFonts w:asciiTheme="minorHAnsi" w:eastAsia="Times New Roman" w:hAnsiTheme="minorHAnsi" w:cstheme="minorHAnsi"/>
          <w:b/>
          <w:bCs/>
          <w:sz w:val="36"/>
          <w:szCs w:val="36"/>
          <w:u w:val="single"/>
          <w:lang w:eastAsia="cs-CZ"/>
        </w:rPr>
        <w:t xml:space="preserve">– </w:t>
      </w:r>
      <w:r w:rsidR="00912784" w:rsidRPr="001E6233">
        <w:rPr>
          <w:rFonts w:asciiTheme="minorHAnsi" w:eastAsia="Times New Roman" w:hAnsiTheme="minorHAnsi" w:cstheme="minorHAnsi"/>
          <w:b/>
          <w:bCs/>
          <w:sz w:val="36"/>
          <w:szCs w:val="36"/>
          <w:u w:val="single"/>
          <w:lang w:eastAsia="cs-CZ"/>
        </w:rPr>
        <w:t>první</w:t>
      </w:r>
      <w:r w:rsidR="00530490" w:rsidRPr="001E6233">
        <w:rPr>
          <w:rFonts w:asciiTheme="minorHAnsi" w:eastAsia="Times New Roman" w:hAnsiTheme="minorHAnsi" w:cstheme="minorHAnsi"/>
          <w:b/>
          <w:bCs/>
          <w:sz w:val="36"/>
          <w:szCs w:val="36"/>
          <w:u w:val="single"/>
          <w:lang w:eastAsia="cs-CZ"/>
        </w:rPr>
        <w:t xml:space="preserve"> veřejná soutěž </w:t>
      </w:r>
    </w:p>
    <w:p w:rsidR="001E6233" w:rsidRPr="005214DF" w:rsidRDefault="00B538DA" w:rsidP="00B538DA">
      <w:pPr>
        <w:spacing w:before="100" w:beforeAutospacing="1" w:after="100" w:afterAutospacing="1" w:line="240" w:lineRule="auto"/>
        <w:jc w:val="both"/>
        <w:outlineLvl w:val="3"/>
        <w:rPr>
          <w:rFonts w:asciiTheme="minorHAnsi" w:eastAsia="Times New Roman" w:hAnsiTheme="minorHAnsi" w:cstheme="minorHAnsi"/>
          <w:b/>
          <w:i/>
          <w:sz w:val="28"/>
          <w:szCs w:val="24"/>
          <w:lang w:eastAsia="cs-CZ"/>
        </w:rPr>
      </w:pPr>
      <w:r w:rsidRPr="00B538DA">
        <w:rPr>
          <w:rFonts w:asciiTheme="minorHAnsi" w:hAnsiTheme="minorHAnsi" w:cstheme="minorHAnsi"/>
        </w:rPr>
        <w:t xml:space="preserve">Program  je  zaměřen  na  podporu  projektů  aplikovaného  výzkumu,  experimentálního  vývoje  a  inovací,  jejichž  výsledky  mají  vysoký  potenciál  pro  další  uplatnění  v  nových  přístupech, technologických  postupech  a  službách  vedoucích  k  posílení  společenských  a  ekonomických přínosů  dopravy.  Zvláštní  důraz  se  klade  na  posílení  spolupráce  výzkumného,  akademického  a  soukromého  sektoru  a  vytvoření  vhodných  podmínek  pro  komercializaci  výsledků  výzkumu  a jejich využití pro potřeby společnosti. </w:t>
      </w:r>
    </w:p>
    <w:p w:rsidR="0018466F" w:rsidRDefault="00B538DA" w:rsidP="00E06BF4">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r>
        <w:rPr>
          <w:rFonts w:asciiTheme="minorHAnsi" w:eastAsia="Times New Roman" w:hAnsiTheme="minorHAnsi" w:cstheme="minorHAnsi"/>
          <w:b/>
          <w:bCs/>
          <w:sz w:val="24"/>
          <w:szCs w:val="24"/>
          <w:lang w:eastAsia="cs-CZ"/>
        </w:rPr>
        <w:t>Maximální výše dotace 5</w:t>
      </w:r>
      <w:r w:rsidR="001E6233">
        <w:rPr>
          <w:rFonts w:asciiTheme="minorHAnsi" w:eastAsia="Times New Roman" w:hAnsiTheme="minorHAnsi" w:cstheme="minorHAnsi"/>
          <w:b/>
          <w:bCs/>
          <w:sz w:val="24"/>
          <w:szCs w:val="24"/>
          <w:lang w:eastAsia="cs-CZ"/>
        </w:rPr>
        <w:t>0 mil. Kč na projekt, maximální míra intenzity podpory</w:t>
      </w:r>
      <w:r w:rsidR="00181415">
        <w:rPr>
          <w:rFonts w:asciiTheme="minorHAnsi" w:eastAsia="Times New Roman" w:hAnsiTheme="minorHAnsi" w:cstheme="minorHAnsi"/>
          <w:b/>
          <w:bCs/>
          <w:sz w:val="24"/>
          <w:szCs w:val="24"/>
          <w:lang w:eastAsia="cs-CZ"/>
        </w:rPr>
        <w:t xml:space="preserve"> na projekt </w:t>
      </w:r>
      <w:r w:rsidR="002A19C5">
        <w:rPr>
          <w:rFonts w:asciiTheme="minorHAnsi" w:eastAsia="Times New Roman" w:hAnsiTheme="minorHAnsi" w:cstheme="minorHAnsi"/>
          <w:b/>
          <w:bCs/>
          <w:sz w:val="24"/>
          <w:szCs w:val="24"/>
          <w:lang w:eastAsia="cs-CZ"/>
        </w:rPr>
        <w:t>8</w:t>
      </w:r>
      <w:r w:rsidR="00181415">
        <w:rPr>
          <w:rFonts w:asciiTheme="minorHAnsi" w:eastAsia="Times New Roman" w:hAnsiTheme="minorHAnsi" w:cstheme="minorHAnsi"/>
          <w:b/>
          <w:bCs/>
          <w:sz w:val="24"/>
          <w:szCs w:val="24"/>
          <w:lang w:eastAsia="cs-CZ"/>
        </w:rPr>
        <w:t>0%.</w:t>
      </w:r>
    </w:p>
    <w:p w:rsidR="00E06BF4" w:rsidRDefault="00E06BF4" w:rsidP="00E06BF4">
      <w:pPr>
        <w:spacing w:before="100" w:beforeAutospacing="1" w:after="100" w:afterAutospacing="1" w:line="240" w:lineRule="auto"/>
        <w:jc w:val="both"/>
        <w:rPr>
          <w:rFonts w:asciiTheme="minorHAnsi" w:eastAsia="Times New Roman" w:hAnsiTheme="minorHAnsi" w:cstheme="minorHAnsi"/>
          <w:sz w:val="24"/>
          <w:szCs w:val="24"/>
          <w:lang w:eastAsia="cs-CZ"/>
        </w:rPr>
      </w:pPr>
      <w:r w:rsidRPr="001E6233">
        <w:rPr>
          <w:rFonts w:asciiTheme="minorHAnsi" w:eastAsia="Times New Roman" w:hAnsiTheme="minorHAnsi" w:cstheme="minorHAnsi"/>
          <w:b/>
          <w:sz w:val="24"/>
          <w:szCs w:val="24"/>
          <w:lang w:eastAsia="cs-CZ"/>
        </w:rPr>
        <w:t>Předpokládaná délka</w:t>
      </w:r>
      <w:r w:rsidRPr="001E6233">
        <w:rPr>
          <w:rFonts w:asciiTheme="minorHAnsi" w:eastAsia="Times New Roman" w:hAnsiTheme="minorHAnsi" w:cstheme="minorHAnsi"/>
          <w:sz w:val="24"/>
          <w:szCs w:val="24"/>
          <w:lang w:eastAsia="cs-CZ"/>
        </w:rPr>
        <w:t xml:space="preserve"> trvání projektů je </w:t>
      </w:r>
      <w:r w:rsidRPr="006C48AE">
        <w:rPr>
          <w:rFonts w:asciiTheme="minorHAnsi" w:eastAsia="Times New Roman" w:hAnsiTheme="minorHAnsi" w:cstheme="minorHAnsi"/>
          <w:b/>
          <w:sz w:val="24"/>
          <w:szCs w:val="24"/>
          <w:lang w:eastAsia="cs-CZ"/>
        </w:rPr>
        <w:t xml:space="preserve">12 </w:t>
      </w:r>
      <w:r w:rsidR="002A19C5">
        <w:rPr>
          <w:rFonts w:asciiTheme="minorHAnsi" w:eastAsia="Times New Roman" w:hAnsiTheme="minorHAnsi" w:cstheme="minorHAnsi"/>
          <w:b/>
          <w:sz w:val="24"/>
          <w:szCs w:val="24"/>
          <w:lang w:eastAsia="cs-CZ"/>
        </w:rPr>
        <w:t>–</w:t>
      </w:r>
      <w:r w:rsidRPr="006C48AE">
        <w:rPr>
          <w:rFonts w:asciiTheme="minorHAnsi" w:eastAsia="Times New Roman" w:hAnsiTheme="minorHAnsi" w:cstheme="minorHAnsi"/>
          <w:b/>
          <w:sz w:val="24"/>
          <w:szCs w:val="24"/>
          <w:lang w:eastAsia="cs-CZ"/>
        </w:rPr>
        <w:t xml:space="preserve"> </w:t>
      </w:r>
      <w:r w:rsidR="002A19C5">
        <w:rPr>
          <w:rFonts w:asciiTheme="minorHAnsi" w:eastAsia="Times New Roman" w:hAnsiTheme="minorHAnsi" w:cstheme="minorHAnsi"/>
          <w:b/>
          <w:sz w:val="24"/>
          <w:szCs w:val="24"/>
          <w:lang w:eastAsia="cs-CZ"/>
        </w:rPr>
        <w:t xml:space="preserve">48 </w:t>
      </w:r>
      <w:r w:rsidRPr="006C48AE">
        <w:rPr>
          <w:rFonts w:asciiTheme="minorHAnsi" w:eastAsia="Times New Roman" w:hAnsiTheme="minorHAnsi" w:cstheme="minorHAnsi"/>
          <w:b/>
          <w:sz w:val="24"/>
          <w:szCs w:val="24"/>
          <w:lang w:eastAsia="cs-CZ"/>
        </w:rPr>
        <w:t>měsíců</w:t>
      </w:r>
      <w:r w:rsidRPr="001E6233">
        <w:rPr>
          <w:rFonts w:asciiTheme="minorHAnsi" w:eastAsia="Times New Roman" w:hAnsiTheme="minorHAnsi" w:cstheme="minorHAnsi"/>
          <w:sz w:val="24"/>
          <w:szCs w:val="24"/>
          <w:lang w:eastAsia="cs-CZ"/>
        </w:rPr>
        <w:t xml:space="preserve">. </w:t>
      </w:r>
    </w:p>
    <w:p w:rsidR="001E6233" w:rsidRDefault="0018466F" w:rsidP="00E06BF4">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r>
        <w:rPr>
          <w:rFonts w:asciiTheme="minorHAnsi" w:eastAsia="Times New Roman" w:hAnsiTheme="minorHAnsi" w:cstheme="minorHAnsi"/>
          <w:b/>
          <w:bCs/>
          <w:sz w:val="24"/>
          <w:szCs w:val="24"/>
          <w:lang w:eastAsia="cs-CZ"/>
        </w:rPr>
        <w:t xml:space="preserve">Alokace </w:t>
      </w:r>
      <w:r w:rsidRPr="00392059">
        <w:rPr>
          <w:rFonts w:asciiTheme="minorHAnsi" w:eastAsia="Times New Roman" w:hAnsiTheme="minorHAnsi" w:cstheme="minorHAnsi"/>
          <w:bCs/>
          <w:sz w:val="24"/>
          <w:szCs w:val="24"/>
          <w:lang w:eastAsia="cs-CZ"/>
        </w:rPr>
        <w:t xml:space="preserve">pro </w:t>
      </w:r>
      <w:r w:rsidR="00392059" w:rsidRPr="00392059">
        <w:rPr>
          <w:rFonts w:asciiTheme="minorHAnsi" w:eastAsia="Times New Roman" w:hAnsiTheme="minorHAnsi" w:cstheme="minorHAnsi"/>
          <w:bCs/>
          <w:sz w:val="24"/>
          <w:szCs w:val="24"/>
          <w:lang w:eastAsia="cs-CZ"/>
        </w:rPr>
        <w:t>tento podprogram</w:t>
      </w:r>
      <w:r w:rsidRPr="00392059">
        <w:rPr>
          <w:rFonts w:asciiTheme="minorHAnsi" w:eastAsia="Times New Roman" w:hAnsiTheme="minorHAnsi" w:cstheme="minorHAnsi"/>
          <w:bCs/>
          <w:sz w:val="24"/>
          <w:szCs w:val="24"/>
          <w:lang w:eastAsia="cs-CZ"/>
        </w:rPr>
        <w:t xml:space="preserve"> je</w:t>
      </w:r>
      <w:r>
        <w:rPr>
          <w:rFonts w:asciiTheme="minorHAnsi" w:eastAsia="Times New Roman" w:hAnsiTheme="minorHAnsi" w:cstheme="minorHAnsi"/>
          <w:b/>
          <w:bCs/>
          <w:sz w:val="24"/>
          <w:szCs w:val="24"/>
          <w:lang w:eastAsia="cs-CZ"/>
        </w:rPr>
        <w:t xml:space="preserve"> </w:t>
      </w:r>
      <w:r w:rsidR="002A19C5">
        <w:rPr>
          <w:rFonts w:asciiTheme="minorHAnsi" w:eastAsia="Times New Roman" w:hAnsiTheme="minorHAnsi" w:cstheme="minorHAnsi"/>
          <w:b/>
          <w:bCs/>
          <w:sz w:val="24"/>
          <w:szCs w:val="24"/>
          <w:lang w:eastAsia="cs-CZ"/>
        </w:rPr>
        <w:t>500</w:t>
      </w:r>
      <w:r w:rsidR="00392059">
        <w:rPr>
          <w:rFonts w:asciiTheme="minorHAnsi" w:eastAsia="Times New Roman" w:hAnsiTheme="minorHAnsi" w:cstheme="minorHAnsi"/>
          <w:b/>
          <w:bCs/>
          <w:sz w:val="24"/>
          <w:szCs w:val="24"/>
          <w:lang w:eastAsia="cs-CZ"/>
        </w:rPr>
        <w:t xml:space="preserve"> mil</w:t>
      </w:r>
      <w:r>
        <w:rPr>
          <w:rFonts w:asciiTheme="minorHAnsi" w:eastAsia="Times New Roman" w:hAnsiTheme="minorHAnsi" w:cstheme="minorHAnsi"/>
          <w:b/>
          <w:bCs/>
          <w:sz w:val="24"/>
          <w:szCs w:val="24"/>
          <w:lang w:eastAsia="cs-CZ"/>
        </w:rPr>
        <w:t>.</w:t>
      </w:r>
      <w:r w:rsidR="00392059">
        <w:rPr>
          <w:rFonts w:asciiTheme="minorHAnsi" w:eastAsia="Times New Roman" w:hAnsiTheme="minorHAnsi" w:cstheme="minorHAnsi"/>
          <w:b/>
          <w:bCs/>
          <w:sz w:val="24"/>
          <w:szCs w:val="24"/>
          <w:lang w:eastAsia="cs-CZ"/>
        </w:rPr>
        <w:t xml:space="preserve"> Kč.</w:t>
      </w:r>
    </w:p>
    <w:p w:rsidR="00E06BF4" w:rsidRPr="00E06BF4" w:rsidRDefault="00E06BF4" w:rsidP="00E06BF4">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r w:rsidRPr="00E06BF4">
        <w:rPr>
          <w:rFonts w:asciiTheme="minorHAnsi" w:eastAsia="Times New Roman" w:hAnsiTheme="minorHAnsi" w:cstheme="minorHAnsi"/>
          <w:b/>
          <w:bCs/>
          <w:sz w:val="24"/>
          <w:szCs w:val="24"/>
          <w:lang w:eastAsia="cs-CZ"/>
        </w:rPr>
        <w:t xml:space="preserve">Specifické požadavky na aplikačního garanta: </w:t>
      </w:r>
    </w:p>
    <w:p w:rsidR="003D232D" w:rsidRDefault="003D232D" w:rsidP="003D232D">
      <w:pPr>
        <w:spacing w:before="100" w:beforeAutospacing="1" w:after="100" w:afterAutospacing="1" w:line="240" w:lineRule="auto"/>
        <w:jc w:val="both"/>
        <w:outlineLvl w:val="3"/>
        <w:rPr>
          <w:rFonts w:asciiTheme="minorHAnsi" w:eastAsia="Times New Roman" w:hAnsiTheme="minorHAnsi" w:cstheme="minorHAnsi"/>
          <w:bCs/>
          <w:sz w:val="24"/>
          <w:szCs w:val="24"/>
          <w:lang w:eastAsia="cs-CZ"/>
        </w:rPr>
      </w:pPr>
      <w:r w:rsidRPr="003D232D">
        <w:rPr>
          <w:rFonts w:asciiTheme="minorHAnsi" w:eastAsia="Times New Roman" w:hAnsiTheme="minorHAnsi" w:cstheme="minorHAnsi"/>
          <w:bCs/>
          <w:sz w:val="24"/>
          <w:szCs w:val="24"/>
          <w:lang w:eastAsia="cs-CZ"/>
        </w:rPr>
        <w:t xml:space="preserve">Organizační  složky  státu,  jimi  zřízené  příspěvkové  organizace  a  územně  samosprávné  celky mohou plnit roli aplikačního garanta interně i externě. </w:t>
      </w:r>
    </w:p>
    <w:p w:rsidR="003D232D" w:rsidRDefault="003D232D" w:rsidP="003D232D">
      <w:pPr>
        <w:spacing w:before="100" w:beforeAutospacing="1" w:after="100" w:afterAutospacing="1" w:line="240" w:lineRule="auto"/>
        <w:jc w:val="both"/>
        <w:outlineLvl w:val="3"/>
        <w:rPr>
          <w:rFonts w:asciiTheme="minorHAnsi" w:eastAsia="Times New Roman" w:hAnsiTheme="minorHAnsi" w:cstheme="minorHAnsi"/>
          <w:bCs/>
          <w:sz w:val="24"/>
          <w:szCs w:val="24"/>
          <w:lang w:eastAsia="cs-CZ"/>
        </w:rPr>
      </w:pPr>
      <w:r w:rsidRPr="003D232D">
        <w:rPr>
          <w:rFonts w:asciiTheme="minorHAnsi" w:eastAsia="Times New Roman" w:hAnsiTheme="minorHAnsi" w:cstheme="minorHAnsi"/>
          <w:bCs/>
          <w:sz w:val="24"/>
          <w:szCs w:val="24"/>
          <w:lang w:eastAsia="cs-CZ"/>
        </w:rPr>
        <w:t>Pokud  je  aplikačním  garantem  Ministerstvo  dopravy  a  návrh  projektu  za  něj  získá  bonifikaci</w:t>
      </w:r>
      <w:r>
        <w:rPr>
          <w:rFonts w:asciiTheme="minorHAnsi" w:eastAsia="Times New Roman" w:hAnsiTheme="minorHAnsi" w:cstheme="minorHAnsi"/>
          <w:bCs/>
          <w:sz w:val="24"/>
          <w:szCs w:val="24"/>
          <w:lang w:eastAsia="cs-CZ"/>
        </w:rPr>
        <w:t xml:space="preserve"> </w:t>
      </w:r>
      <w:r w:rsidRPr="003D232D">
        <w:rPr>
          <w:rFonts w:asciiTheme="minorHAnsi" w:eastAsia="Times New Roman" w:hAnsiTheme="minorHAnsi" w:cstheme="minorHAnsi"/>
          <w:bCs/>
          <w:sz w:val="24"/>
          <w:szCs w:val="24"/>
          <w:lang w:eastAsia="cs-CZ"/>
        </w:rPr>
        <w:t xml:space="preserve">dle  kapitoly  5.6.2  Zadávací  dokumentace,  nesmí  uchazeči  během  realizace  projektu  změnit či ukončit jeho účast bez důvodů zvláštního zřetele hodných. Ukončení účasti aplikačního garanta Ministerstva dopravy může být vyhodnoceno jako změna bránící dosažení cíle projektu.  </w:t>
      </w:r>
    </w:p>
    <w:p w:rsidR="003D232D" w:rsidRPr="003D232D" w:rsidRDefault="003D232D" w:rsidP="003D232D">
      <w:pPr>
        <w:spacing w:before="100" w:beforeAutospacing="1" w:after="100" w:afterAutospacing="1" w:line="240" w:lineRule="auto"/>
        <w:jc w:val="both"/>
        <w:outlineLvl w:val="3"/>
        <w:rPr>
          <w:rFonts w:asciiTheme="minorHAnsi" w:eastAsia="Times New Roman" w:hAnsiTheme="minorHAnsi" w:cstheme="minorHAnsi"/>
          <w:bCs/>
          <w:sz w:val="24"/>
          <w:szCs w:val="24"/>
          <w:lang w:eastAsia="cs-CZ"/>
        </w:rPr>
      </w:pPr>
      <w:r w:rsidRPr="003D232D">
        <w:rPr>
          <w:rFonts w:asciiTheme="minorHAnsi" w:eastAsia="Times New Roman" w:hAnsiTheme="minorHAnsi" w:cstheme="minorHAnsi"/>
          <w:bCs/>
          <w:sz w:val="24"/>
          <w:szCs w:val="24"/>
          <w:lang w:eastAsia="cs-CZ"/>
        </w:rPr>
        <w:t>Uchazeči,  kteří  budou chtít  ve  svých  projektech  využít  aplikační  g</w:t>
      </w:r>
      <w:r>
        <w:rPr>
          <w:rFonts w:asciiTheme="minorHAnsi" w:eastAsia="Times New Roman" w:hAnsiTheme="minorHAnsi" w:cstheme="minorHAnsi"/>
          <w:bCs/>
          <w:sz w:val="24"/>
          <w:szCs w:val="24"/>
          <w:lang w:eastAsia="cs-CZ"/>
        </w:rPr>
        <w:t xml:space="preserve">aranci  Ministerstva  dopravy, </w:t>
      </w:r>
      <w:r w:rsidRPr="003D232D">
        <w:rPr>
          <w:rFonts w:asciiTheme="minorHAnsi" w:eastAsia="Times New Roman" w:hAnsiTheme="minorHAnsi" w:cstheme="minorHAnsi"/>
          <w:bCs/>
          <w:sz w:val="24"/>
          <w:szCs w:val="24"/>
          <w:lang w:eastAsia="cs-CZ"/>
        </w:rPr>
        <w:t>se mohou v případě potřeby konzultace obrátit na kontaktní adresu doprava2020@mdcr.cz.</w:t>
      </w:r>
      <w:r w:rsidRPr="003D232D">
        <w:rPr>
          <w:rFonts w:asciiTheme="minorHAnsi" w:eastAsia="Times New Roman" w:hAnsiTheme="minorHAnsi" w:cstheme="minorHAnsi"/>
          <w:b/>
          <w:bCs/>
          <w:sz w:val="24"/>
          <w:szCs w:val="24"/>
          <w:lang w:eastAsia="cs-CZ"/>
        </w:rPr>
        <w:t xml:space="preserve"> </w:t>
      </w:r>
    </w:p>
    <w:p w:rsidR="00253CFA" w:rsidRPr="001E6233" w:rsidRDefault="00253CFA" w:rsidP="003D232D">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r w:rsidRPr="001E6233">
        <w:rPr>
          <w:rFonts w:asciiTheme="minorHAnsi" w:eastAsia="Times New Roman" w:hAnsiTheme="minorHAnsi" w:cstheme="minorHAnsi"/>
          <w:b/>
          <w:bCs/>
          <w:sz w:val="24"/>
          <w:szCs w:val="24"/>
          <w:lang w:eastAsia="cs-CZ"/>
        </w:rPr>
        <w:t>Kdo může dotace získat</w:t>
      </w:r>
      <w:r w:rsidR="0077643A" w:rsidRPr="001E6233">
        <w:rPr>
          <w:rFonts w:asciiTheme="minorHAnsi" w:eastAsia="Times New Roman" w:hAnsiTheme="minorHAnsi" w:cstheme="minorHAnsi"/>
          <w:b/>
          <w:bCs/>
          <w:sz w:val="24"/>
          <w:szCs w:val="24"/>
          <w:lang w:eastAsia="cs-CZ"/>
        </w:rPr>
        <w:t>:</w:t>
      </w:r>
    </w:p>
    <w:p w:rsidR="00B538DA" w:rsidRPr="002A19C5" w:rsidRDefault="00835D31" w:rsidP="002A19C5">
      <w:pPr>
        <w:pStyle w:val="Odstavecseseznamem"/>
        <w:numPr>
          <w:ilvl w:val="0"/>
          <w:numId w:val="17"/>
        </w:numPr>
        <w:spacing w:before="100" w:beforeAutospacing="1" w:after="100" w:afterAutospacing="1" w:line="240" w:lineRule="auto"/>
        <w:jc w:val="both"/>
        <w:rPr>
          <w:rFonts w:asciiTheme="minorHAnsi" w:eastAsia="Times New Roman" w:hAnsiTheme="minorHAnsi" w:cstheme="minorHAnsi"/>
          <w:sz w:val="24"/>
          <w:szCs w:val="24"/>
          <w:lang w:eastAsia="cs-CZ"/>
        </w:rPr>
      </w:pPr>
      <w:proofErr w:type="spellStart"/>
      <w:r w:rsidRPr="002A19C5">
        <w:rPr>
          <w:rFonts w:asciiTheme="minorHAnsi" w:eastAsia="Times New Roman" w:hAnsiTheme="minorHAnsi" w:cstheme="minorHAnsi"/>
          <w:sz w:val="24"/>
          <w:szCs w:val="24"/>
          <w:lang w:eastAsia="cs-CZ"/>
        </w:rPr>
        <w:t>výzkumné</w:t>
      </w:r>
      <w:proofErr w:type="spellEnd"/>
      <w:r w:rsidRPr="002A19C5">
        <w:rPr>
          <w:rFonts w:asciiTheme="minorHAnsi" w:eastAsia="Times New Roman" w:hAnsiTheme="minorHAnsi" w:cstheme="minorHAnsi"/>
          <w:sz w:val="24"/>
          <w:szCs w:val="24"/>
          <w:lang w:eastAsia="cs-CZ"/>
        </w:rPr>
        <w:t xml:space="preserve"> </w:t>
      </w:r>
      <w:proofErr w:type="spellStart"/>
      <w:r w:rsidRPr="002A19C5">
        <w:rPr>
          <w:rFonts w:asciiTheme="minorHAnsi" w:eastAsia="Times New Roman" w:hAnsiTheme="minorHAnsi" w:cstheme="minorHAnsi"/>
          <w:sz w:val="24"/>
          <w:szCs w:val="24"/>
          <w:lang w:eastAsia="cs-CZ"/>
        </w:rPr>
        <w:t>organizace</w:t>
      </w:r>
      <w:proofErr w:type="spellEnd"/>
      <w:r w:rsidRPr="002A19C5">
        <w:rPr>
          <w:rFonts w:asciiTheme="minorHAnsi" w:eastAsia="Times New Roman" w:hAnsiTheme="minorHAnsi" w:cstheme="minorHAnsi"/>
          <w:sz w:val="24"/>
          <w:szCs w:val="24"/>
          <w:lang w:eastAsia="cs-CZ"/>
        </w:rPr>
        <w:t xml:space="preserve">, </w:t>
      </w:r>
    </w:p>
    <w:p w:rsidR="00B538DA" w:rsidRPr="002A19C5" w:rsidRDefault="00835D31" w:rsidP="002A19C5">
      <w:pPr>
        <w:pStyle w:val="Odstavecseseznamem"/>
        <w:numPr>
          <w:ilvl w:val="0"/>
          <w:numId w:val="17"/>
        </w:numPr>
        <w:spacing w:before="100" w:beforeAutospacing="1" w:after="100" w:afterAutospacing="1" w:line="240" w:lineRule="auto"/>
        <w:jc w:val="both"/>
        <w:rPr>
          <w:rFonts w:asciiTheme="minorHAnsi" w:eastAsia="Times New Roman" w:hAnsiTheme="minorHAnsi" w:cstheme="minorHAnsi"/>
          <w:sz w:val="24"/>
          <w:szCs w:val="24"/>
          <w:lang w:eastAsia="cs-CZ"/>
        </w:rPr>
      </w:pPr>
      <w:proofErr w:type="spellStart"/>
      <w:r w:rsidRPr="002A19C5">
        <w:rPr>
          <w:rFonts w:asciiTheme="minorHAnsi" w:eastAsia="Times New Roman" w:hAnsiTheme="minorHAnsi" w:cstheme="minorHAnsi"/>
          <w:sz w:val="24"/>
          <w:szCs w:val="24"/>
          <w:lang w:eastAsia="cs-CZ"/>
        </w:rPr>
        <w:t>podniky</w:t>
      </w:r>
      <w:proofErr w:type="spellEnd"/>
      <w:r w:rsidRPr="002A19C5">
        <w:rPr>
          <w:rFonts w:asciiTheme="minorHAnsi" w:eastAsia="Times New Roman" w:hAnsiTheme="minorHAnsi" w:cstheme="minorHAnsi"/>
          <w:sz w:val="24"/>
          <w:szCs w:val="24"/>
          <w:lang w:eastAsia="cs-CZ"/>
        </w:rPr>
        <w:t xml:space="preserve">, </w:t>
      </w:r>
    </w:p>
    <w:p w:rsidR="00B538DA" w:rsidRPr="002A19C5" w:rsidRDefault="00835D31" w:rsidP="002A19C5">
      <w:pPr>
        <w:pStyle w:val="Odstavecseseznamem"/>
        <w:numPr>
          <w:ilvl w:val="0"/>
          <w:numId w:val="17"/>
        </w:numPr>
        <w:spacing w:before="100" w:beforeAutospacing="1" w:after="100" w:afterAutospacing="1" w:line="240" w:lineRule="auto"/>
        <w:jc w:val="both"/>
        <w:rPr>
          <w:rFonts w:asciiTheme="minorHAnsi" w:eastAsia="Times New Roman" w:hAnsiTheme="minorHAnsi" w:cstheme="minorHAnsi"/>
          <w:bCs/>
          <w:sz w:val="24"/>
          <w:szCs w:val="24"/>
          <w:lang w:eastAsia="cs-CZ"/>
        </w:rPr>
      </w:pPr>
      <w:proofErr w:type="spellStart"/>
      <w:r w:rsidRPr="002A19C5">
        <w:rPr>
          <w:rFonts w:asciiTheme="minorHAnsi" w:eastAsia="Times New Roman" w:hAnsiTheme="minorHAnsi" w:cstheme="minorHAnsi"/>
          <w:sz w:val="24"/>
          <w:szCs w:val="24"/>
          <w:lang w:eastAsia="cs-CZ"/>
        </w:rPr>
        <w:t>organizační</w:t>
      </w:r>
      <w:proofErr w:type="spellEnd"/>
      <w:r w:rsidRPr="002A19C5">
        <w:rPr>
          <w:rFonts w:asciiTheme="minorHAnsi" w:eastAsia="Times New Roman" w:hAnsiTheme="minorHAnsi" w:cstheme="minorHAnsi"/>
          <w:sz w:val="24"/>
          <w:szCs w:val="24"/>
          <w:lang w:eastAsia="cs-CZ"/>
        </w:rPr>
        <w:t xml:space="preserve"> </w:t>
      </w:r>
      <w:proofErr w:type="spellStart"/>
      <w:r w:rsidRPr="002A19C5">
        <w:rPr>
          <w:rFonts w:asciiTheme="minorHAnsi" w:eastAsia="Times New Roman" w:hAnsiTheme="minorHAnsi" w:cstheme="minorHAnsi"/>
          <w:sz w:val="24"/>
          <w:szCs w:val="24"/>
          <w:lang w:eastAsia="cs-CZ"/>
        </w:rPr>
        <w:t>složky</w:t>
      </w:r>
      <w:proofErr w:type="spellEnd"/>
      <w:r w:rsidRPr="002A19C5">
        <w:rPr>
          <w:rFonts w:asciiTheme="minorHAnsi" w:eastAsia="Times New Roman" w:hAnsiTheme="minorHAnsi" w:cstheme="minorHAnsi"/>
          <w:sz w:val="24"/>
          <w:szCs w:val="24"/>
          <w:lang w:eastAsia="cs-CZ"/>
        </w:rPr>
        <w:t xml:space="preserve"> </w:t>
      </w:r>
      <w:proofErr w:type="spellStart"/>
      <w:r w:rsidRPr="002A19C5">
        <w:rPr>
          <w:rFonts w:asciiTheme="minorHAnsi" w:eastAsia="Times New Roman" w:hAnsiTheme="minorHAnsi" w:cstheme="minorHAnsi"/>
          <w:sz w:val="24"/>
          <w:szCs w:val="24"/>
          <w:lang w:eastAsia="cs-CZ"/>
        </w:rPr>
        <w:t>státu</w:t>
      </w:r>
      <w:proofErr w:type="spellEnd"/>
      <w:r w:rsidRPr="002A19C5">
        <w:rPr>
          <w:rFonts w:asciiTheme="minorHAnsi" w:eastAsia="Times New Roman" w:hAnsiTheme="minorHAnsi" w:cstheme="minorHAnsi"/>
          <w:sz w:val="24"/>
          <w:szCs w:val="24"/>
          <w:lang w:eastAsia="cs-CZ"/>
        </w:rPr>
        <w:t xml:space="preserve"> a jimi </w:t>
      </w:r>
      <w:r w:rsidR="00B538DA" w:rsidRPr="002A19C5">
        <w:rPr>
          <w:rFonts w:asciiTheme="minorHAnsi" w:eastAsia="Times New Roman" w:hAnsiTheme="minorHAnsi" w:cstheme="minorHAnsi"/>
          <w:sz w:val="24"/>
          <w:szCs w:val="24"/>
          <w:lang w:eastAsia="cs-CZ"/>
        </w:rPr>
        <w:t xml:space="preserve">zřízené příspěvkové organizace </w:t>
      </w:r>
    </w:p>
    <w:p w:rsidR="00045D6A" w:rsidRPr="00045D6A" w:rsidRDefault="00045D6A" w:rsidP="00B538DA">
      <w:pPr>
        <w:spacing w:before="100" w:beforeAutospacing="1" w:after="100" w:afterAutospacing="1" w:line="240" w:lineRule="auto"/>
        <w:jc w:val="both"/>
        <w:rPr>
          <w:rFonts w:asciiTheme="minorHAnsi" w:eastAsia="Times New Roman" w:hAnsiTheme="minorHAnsi" w:cstheme="minorHAnsi"/>
          <w:b/>
          <w:bCs/>
          <w:sz w:val="24"/>
          <w:szCs w:val="24"/>
          <w:lang w:eastAsia="cs-CZ"/>
        </w:rPr>
      </w:pPr>
      <w:r w:rsidRPr="00045D6A">
        <w:rPr>
          <w:rFonts w:asciiTheme="minorHAnsi" w:eastAsia="Times New Roman" w:hAnsiTheme="minorHAnsi" w:cstheme="minorHAnsi"/>
          <w:b/>
          <w:bCs/>
          <w:sz w:val="24"/>
          <w:szCs w:val="24"/>
          <w:lang w:eastAsia="cs-CZ"/>
        </w:rPr>
        <w:t>Na co lze žádat dotaci:</w:t>
      </w:r>
    </w:p>
    <w:p w:rsidR="00045D6A" w:rsidRPr="00045D6A" w:rsidRDefault="00045D6A" w:rsidP="00E06BF4">
      <w:pPr>
        <w:numPr>
          <w:ilvl w:val="0"/>
          <w:numId w:val="11"/>
        </w:numPr>
        <w:spacing w:before="100" w:beforeAutospacing="1" w:after="100" w:afterAutospacing="1" w:line="240" w:lineRule="auto"/>
        <w:jc w:val="both"/>
        <w:rPr>
          <w:rFonts w:asciiTheme="minorHAnsi" w:eastAsia="Times New Roman" w:hAnsiTheme="minorHAnsi" w:cstheme="minorHAnsi"/>
          <w:bCs/>
          <w:sz w:val="24"/>
          <w:szCs w:val="24"/>
          <w:lang w:eastAsia="cs-CZ"/>
        </w:rPr>
      </w:pPr>
      <w:r w:rsidRPr="00045D6A">
        <w:rPr>
          <w:rFonts w:asciiTheme="minorHAnsi" w:eastAsia="Times New Roman" w:hAnsiTheme="minorHAnsi" w:cstheme="minorHAnsi"/>
          <w:b/>
          <w:bCs/>
          <w:sz w:val="24"/>
          <w:szCs w:val="24"/>
          <w:lang w:eastAsia="cs-CZ"/>
        </w:rPr>
        <w:t>osobní náklady</w:t>
      </w:r>
      <w:r w:rsidRPr="00045D6A">
        <w:rPr>
          <w:rFonts w:asciiTheme="minorHAnsi" w:eastAsia="Times New Roman" w:hAnsiTheme="minorHAnsi" w:cstheme="minorHAnsi"/>
          <w:bCs/>
          <w:sz w:val="24"/>
          <w:szCs w:val="24"/>
          <w:lang w:eastAsia="cs-CZ"/>
        </w:rPr>
        <w:t>/výdaje včetně stipendií v rozsahu nezbytném pro řešení projektu;</w:t>
      </w:r>
    </w:p>
    <w:p w:rsidR="00045D6A" w:rsidRDefault="00045D6A" w:rsidP="00E06BF4">
      <w:pPr>
        <w:numPr>
          <w:ilvl w:val="0"/>
          <w:numId w:val="11"/>
        </w:numPr>
        <w:spacing w:before="100" w:beforeAutospacing="1" w:after="100" w:afterAutospacing="1" w:line="240" w:lineRule="auto"/>
        <w:jc w:val="both"/>
        <w:rPr>
          <w:rFonts w:asciiTheme="minorHAnsi" w:eastAsia="Times New Roman" w:hAnsiTheme="minorHAnsi" w:cstheme="minorHAnsi"/>
          <w:bCs/>
          <w:sz w:val="24"/>
          <w:szCs w:val="24"/>
          <w:lang w:eastAsia="cs-CZ"/>
        </w:rPr>
      </w:pPr>
      <w:r w:rsidRPr="00045D6A">
        <w:rPr>
          <w:rFonts w:asciiTheme="minorHAnsi" w:eastAsia="Times New Roman" w:hAnsiTheme="minorHAnsi" w:cstheme="minorHAnsi"/>
          <w:b/>
          <w:bCs/>
          <w:sz w:val="24"/>
          <w:szCs w:val="24"/>
          <w:lang w:eastAsia="cs-CZ"/>
        </w:rPr>
        <w:t>náklady na subdodávky</w:t>
      </w:r>
      <w:r w:rsidRPr="00045D6A">
        <w:rPr>
          <w:rFonts w:asciiTheme="minorHAnsi" w:eastAsia="Times New Roman" w:hAnsiTheme="minorHAnsi" w:cstheme="minorHAnsi"/>
          <w:bCs/>
          <w:sz w:val="24"/>
          <w:szCs w:val="24"/>
          <w:lang w:eastAsia="cs-CZ"/>
        </w:rPr>
        <w:t xml:space="preserve"> - jsou uznatelnými náklady, pokud se vztahují na služby výzkumné povahy. Náklady na subdodávky jsou omezeny 20 % z celkových uznatelných nákladů projektu za celou dobu řešení</w:t>
      </w:r>
    </w:p>
    <w:p w:rsidR="00045D6A" w:rsidRDefault="00045D6A" w:rsidP="00E06BF4">
      <w:pPr>
        <w:numPr>
          <w:ilvl w:val="0"/>
          <w:numId w:val="11"/>
        </w:numPr>
        <w:spacing w:after="0" w:line="240" w:lineRule="auto"/>
        <w:jc w:val="both"/>
        <w:rPr>
          <w:rFonts w:asciiTheme="minorHAnsi" w:eastAsia="Times New Roman" w:hAnsiTheme="minorHAnsi" w:cstheme="minorHAnsi"/>
          <w:bCs/>
          <w:sz w:val="24"/>
          <w:szCs w:val="24"/>
          <w:lang w:eastAsia="cs-CZ"/>
        </w:rPr>
      </w:pPr>
      <w:r w:rsidRPr="00045D6A">
        <w:rPr>
          <w:rFonts w:asciiTheme="minorHAnsi" w:eastAsia="Times New Roman" w:hAnsiTheme="minorHAnsi" w:cstheme="minorHAnsi"/>
          <w:b/>
          <w:bCs/>
          <w:sz w:val="24"/>
          <w:szCs w:val="24"/>
          <w:lang w:eastAsia="cs-CZ"/>
        </w:rPr>
        <w:t>ostatní přímé náklady</w:t>
      </w:r>
      <w:r>
        <w:rPr>
          <w:rFonts w:asciiTheme="minorHAnsi" w:eastAsia="Times New Roman" w:hAnsiTheme="minorHAnsi" w:cstheme="minorHAnsi"/>
          <w:b/>
          <w:bCs/>
          <w:sz w:val="24"/>
          <w:szCs w:val="24"/>
          <w:lang w:eastAsia="cs-CZ"/>
        </w:rPr>
        <w:t xml:space="preserve"> </w:t>
      </w:r>
      <w:r w:rsidRPr="00045D6A">
        <w:rPr>
          <w:rFonts w:asciiTheme="minorHAnsi" w:eastAsia="Times New Roman" w:hAnsiTheme="minorHAnsi" w:cstheme="minorHAnsi"/>
          <w:bCs/>
          <w:sz w:val="24"/>
          <w:szCs w:val="24"/>
          <w:lang w:eastAsia="cs-CZ"/>
        </w:rPr>
        <w:t>- představují náklady na ochranu práv duševního vlastnictví, další provozní náklady, náklady na provoz, opravy a údržbu dlouhodobého hmotného a nehmotného</w:t>
      </w:r>
      <w:r>
        <w:rPr>
          <w:rFonts w:asciiTheme="minorHAnsi" w:eastAsia="Times New Roman" w:hAnsiTheme="minorHAnsi" w:cstheme="minorHAnsi"/>
          <w:bCs/>
          <w:sz w:val="24"/>
          <w:szCs w:val="24"/>
          <w:lang w:eastAsia="cs-CZ"/>
        </w:rPr>
        <w:t xml:space="preserve"> </w:t>
      </w:r>
      <w:r w:rsidRPr="00045D6A">
        <w:rPr>
          <w:rFonts w:asciiTheme="minorHAnsi" w:eastAsia="Times New Roman" w:hAnsiTheme="minorHAnsi" w:cstheme="minorHAnsi"/>
          <w:bCs/>
          <w:sz w:val="24"/>
          <w:szCs w:val="24"/>
          <w:lang w:eastAsia="cs-CZ"/>
        </w:rPr>
        <w:t>majetku, cestovní náklady atd.</w:t>
      </w:r>
    </w:p>
    <w:p w:rsidR="00045D6A" w:rsidRDefault="00045D6A" w:rsidP="00E06BF4">
      <w:pPr>
        <w:numPr>
          <w:ilvl w:val="0"/>
          <w:numId w:val="11"/>
        </w:numPr>
        <w:spacing w:after="0" w:line="240" w:lineRule="auto"/>
        <w:jc w:val="both"/>
        <w:rPr>
          <w:rFonts w:asciiTheme="minorHAnsi" w:eastAsia="Times New Roman" w:hAnsiTheme="minorHAnsi" w:cstheme="minorHAnsi"/>
          <w:bCs/>
          <w:sz w:val="24"/>
          <w:szCs w:val="24"/>
          <w:lang w:eastAsia="cs-CZ"/>
        </w:rPr>
      </w:pPr>
      <w:r w:rsidRPr="00045D6A">
        <w:rPr>
          <w:rFonts w:asciiTheme="minorHAnsi" w:eastAsia="Times New Roman" w:hAnsiTheme="minorHAnsi" w:cstheme="minorHAnsi"/>
          <w:b/>
          <w:bCs/>
          <w:sz w:val="24"/>
          <w:szCs w:val="24"/>
          <w:lang w:eastAsia="cs-CZ"/>
        </w:rPr>
        <w:t xml:space="preserve">režijní náklady – </w:t>
      </w:r>
      <w:proofErr w:type="spellStart"/>
      <w:r w:rsidRPr="00045D6A">
        <w:rPr>
          <w:rFonts w:asciiTheme="minorHAnsi" w:eastAsia="Times New Roman" w:hAnsiTheme="minorHAnsi" w:cstheme="minorHAnsi"/>
          <w:b/>
          <w:bCs/>
          <w:sz w:val="24"/>
          <w:szCs w:val="24"/>
          <w:lang w:eastAsia="cs-CZ"/>
        </w:rPr>
        <w:t>flat</w:t>
      </w:r>
      <w:proofErr w:type="spellEnd"/>
      <w:r w:rsidRPr="00045D6A">
        <w:rPr>
          <w:rFonts w:asciiTheme="minorHAnsi" w:eastAsia="Times New Roman" w:hAnsiTheme="minorHAnsi" w:cstheme="minorHAnsi"/>
          <w:b/>
          <w:bCs/>
          <w:sz w:val="24"/>
          <w:szCs w:val="24"/>
          <w:lang w:eastAsia="cs-CZ"/>
        </w:rPr>
        <w:t xml:space="preserve"> </w:t>
      </w:r>
      <w:proofErr w:type="spellStart"/>
      <w:r w:rsidRPr="00045D6A">
        <w:rPr>
          <w:rFonts w:asciiTheme="minorHAnsi" w:eastAsia="Times New Roman" w:hAnsiTheme="minorHAnsi" w:cstheme="minorHAnsi"/>
          <w:b/>
          <w:bCs/>
          <w:sz w:val="24"/>
          <w:szCs w:val="24"/>
          <w:lang w:eastAsia="cs-CZ"/>
        </w:rPr>
        <w:t>rate</w:t>
      </w:r>
      <w:proofErr w:type="spellEnd"/>
      <w:r w:rsidRPr="00045D6A">
        <w:rPr>
          <w:rFonts w:asciiTheme="minorHAnsi" w:eastAsia="Times New Roman" w:hAnsiTheme="minorHAnsi" w:cstheme="minorHAnsi"/>
          <w:bCs/>
          <w:sz w:val="24"/>
          <w:szCs w:val="24"/>
          <w:lang w:eastAsia="cs-CZ"/>
        </w:rPr>
        <w:t xml:space="preserve"> – pevná sazba  tzv. metodou “</w:t>
      </w:r>
      <w:proofErr w:type="spellStart"/>
      <w:r w:rsidRPr="00045D6A">
        <w:rPr>
          <w:rFonts w:asciiTheme="minorHAnsi" w:eastAsia="Times New Roman" w:hAnsiTheme="minorHAnsi" w:cstheme="minorHAnsi"/>
          <w:bCs/>
          <w:sz w:val="24"/>
          <w:szCs w:val="24"/>
          <w:lang w:eastAsia="cs-CZ"/>
        </w:rPr>
        <w:t>flat</w:t>
      </w:r>
      <w:proofErr w:type="spellEnd"/>
      <w:r w:rsidRPr="00045D6A">
        <w:rPr>
          <w:rFonts w:asciiTheme="minorHAnsi" w:eastAsia="Times New Roman" w:hAnsiTheme="minorHAnsi" w:cstheme="minorHAnsi"/>
          <w:bCs/>
          <w:sz w:val="24"/>
          <w:szCs w:val="24"/>
          <w:lang w:eastAsia="cs-CZ"/>
        </w:rPr>
        <w:t xml:space="preserve"> </w:t>
      </w:r>
      <w:proofErr w:type="spellStart"/>
      <w:r w:rsidRPr="00045D6A">
        <w:rPr>
          <w:rFonts w:asciiTheme="minorHAnsi" w:eastAsia="Times New Roman" w:hAnsiTheme="minorHAnsi" w:cstheme="minorHAnsi"/>
          <w:bCs/>
          <w:sz w:val="24"/>
          <w:szCs w:val="24"/>
          <w:lang w:eastAsia="cs-CZ"/>
        </w:rPr>
        <w:t>rate</w:t>
      </w:r>
      <w:proofErr w:type="spellEnd"/>
      <w:r w:rsidRPr="00045D6A">
        <w:rPr>
          <w:rFonts w:asciiTheme="minorHAnsi" w:eastAsia="Times New Roman" w:hAnsiTheme="minorHAnsi" w:cstheme="minorHAnsi"/>
          <w:bCs/>
          <w:sz w:val="24"/>
          <w:szCs w:val="24"/>
          <w:lang w:eastAsia="cs-CZ"/>
        </w:rPr>
        <w:t xml:space="preserve">” do výše 25 % se vykazuje </w:t>
      </w:r>
    </w:p>
    <w:p w:rsidR="00045D6A" w:rsidRDefault="00045D6A" w:rsidP="00E06BF4">
      <w:pPr>
        <w:spacing w:after="0" w:line="240" w:lineRule="auto"/>
        <w:ind w:left="2124" w:firstLine="12"/>
        <w:jc w:val="both"/>
        <w:rPr>
          <w:rFonts w:asciiTheme="minorHAnsi" w:eastAsia="Times New Roman" w:hAnsiTheme="minorHAnsi" w:cstheme="minorHAnsi"/>
          <w:bCs/>
          <w:sz w:val="24"/>
          <w:szCs w:val="24"/>
          <w:lang w:eastAsia="cs-CZ"/>
        </w:rPr>
      </w:pPr>
      <w:r w:rsidRPr="00045D6A">
        <w:rPr>
          <w:rFonts w:asciiTheme="minorHAnsi" w:eastAsia="Times New Roman" w:hAnsiTheme="minorHAnsi" w:cstheme="minorHAnsi"/>
          <w:bCs/>
          <w:sz w:val="24"/>
          <w:szCs w:val="24"/>
          <w:lang w:eastAsia="cs-CZ"/>
        </w:rPr>
        <w:t>ze součtu skutečně vykázaných</w:t>
      </w:r>
      <w:r w:rsidR="008A1ADE">
        <w:rPr>
          <w:rFonts w:asciiTheme="minorHAnsi" w:eastAsia="Times New Roman" w:hAnsiTheme="minorHAnsi" w:cstheme="minorHAnsi"/>
          <w:bCs/>
          <w:sz w:val="24"/>
          <w:szCs w:val="24"/>
          <w:lang w:eastAsia="cs-CZ"/>
        </w:rPr>
        <w:t xml:space="preserve"> </w:t>
      </w:r>
      <w:r w:rsidRPr="00045D6A">
        <w:rPr>
          <w:rFonts w:asciiTheme="minorHAnsi" w:eastAsia="Times New Roman" w:hAnsiTheme="minorHAnsi" w:cstheme="minorHAnsi"/>
          <w:bCs/>
          <w:sz w:val="24"/>
          <w:szCs w:val="24"/>
          <w:lang w:eastAsia="cs-CZ"/>
        </w:rPr>
        <w:t>osobních nákladů a ostatních přímých</w:t>
      </w:r>
      <w:r w:rsidR="008A1ADE">
        <w:rPr>
          <w:rFonts w:asciiTheme="minorHAnsi" w:eastAsia="Times New Roman" w:hAnsiTheme="minorHAnsi" w:cstheme="minorHAnsi"/>
          <w:bCs/>
          <w:sz w:val="24"/>
          <w:szCs w:val="24"/>
          <w:lang w:eastAsia="cs-CZ"/>
        </w:rPr>
        <w:t xml:space="preserve"> </w:t>
      </w:r>
      <w:r w:rsidRPr="00045D6A">
        <w:rPr>
          <w:rFonts w:asciiTheme="minorHAnsi" w:eastAsia="Times New Roman" w:hAnsiTheme="minorHAnsi" w:cstheme="minorHAnsi"/>
          <w:bCs/>
          <w:sz w:val="24"/>
          <w:szCs w:val="24"/>
          <w:lang w:eastAsia="cs-CZ"/>
        </w:rPr>
        <w:t>nákladů (subdodávky nejsou zahrnuty).</w:t>
      </w:r>
      <w:r w:rsidRPr="00045D6A">
        <w:rPr>
          <w:rFonts w:asciiTheme="minorHAnsi" w:eastAsia="Times New Roman" w:hAnsiTheme="minorHAnsi" w:cstheme="minorHAnsi"/>
          <w:bCs/>
          <w:sz w:val="24"/>
          <w:szCs w:val="24"/>
          <w:lang w:eastAsia="cs-CZ"/>
        </w:rPr>
        <w:tab/>
      </w:r>
      <w:r w:rsidRPr="00045D6A">
        <w:rPr>
          <w:rFonts w:asciiTheme="minorHAnsi" w:eastAsia="Times New Roman" w:hAnsiTheme="minorHAnsi" w:cstheme="minorHAnsi"/>
          <w:bCs/>
          <w:sz w:val="24"/>
          <w:szCs w:val="24"/>
          <w:lang w:eastAsia="cs-CZ"/>
        </w:rPr>
        <w:tab/>
        <w:t xml:space="preserve">   </w:t>
      </w:r>
    </w:p>
    <w:p w:rsidR="00045D6A" w:rsidRPr="00045D6A" w:rsidRDefault="00045D6A" w:rsidP="00E06BF4">
      <w:pPr>
        <w:spacing w:after="0" w:line="240" w:lineRule="auto"/>
        <w:ind w:left="1428" w:firstLine="696"/>
        <w:jc w:val="both"/>
        <w:rPr>
          <w:rFonts w:asciiTheme="minorHAnsi" w:eastAsia="Times New Roman" w:hAnsiTheme="minorHAnsi" w:cstheme="minorHAnsi"/>
          <w:bCs/>
          <w:sz w:val="24"/>
          <w:szCs w:val="24"/>
          <w:lang w:eastAsia="cs-CZ"/>
        </w:rPr>
      </w:pPr>
      <w:r w:rsidRPr="00045D6A">
        <w:rPr>
          <w:rFonts w:asciiTheme="minorHAnsi" w:eastAsia="Times New Roman" w:hAnsiTheme="minorHAnsi" w:cstheme="minorHAnsi"/>
          <w:bCs/>
          <w:sz w:val="24"/>
          <w:szCs w:val="24"/>
          <w:lang w:eastAsia="cs-CZ"/>
        </w:rPr>
        <w:t xml:space="preserve">- </w:t>
      </w:r>
      <w:r w:rsidRPr="00045D6A">
        <w:rPr>
          <w:rFonts w:asciiTheme="minorHAnsi" w:eastAsia="Times New Roman" w:hAnsiTheme="minorHAnsi" w:cstheme="minorHAnsi"/>
          <w:b/>
          <w:bCs/>
          <w:sz w:val="24"/>
          <w:szCs w:val="24"/>
          <w:lang w:eastAsia="cs-CZ"/>
        </w:rPr>
        <w:t xml:space="preserve">full </w:t>
      </w:r>
      <w:proofErr w:type="spellStart"/>
      <w:r w:rsidRPr="00045D6A">
        <w:rPr>
          <w:rFonts w:asciiTheme="minorHAnsi" w:eastAsia="Times New Roman" w:hAnsiTheme="minorHAnsi" w:cstheme="minorHAnsi"/>
          <w:b/>
          <w:bCs/>
          <w:sz w:val="24"/>
          <w:szCs w:val="24"/>
          <w:lang w:eastAsia="cs-CZ"/>
        </w:rPr>
        <w:t>cost</w:t>
      </w:r>
      <w:proofErr w:type="spellEnd"/>
      <w:r w:rsidRPr="00045D6A">
        <w:rPr>
          <w:rFonts w:asciiTheme="minorHAnsi" w:eastAsia="Times New Roman" w:hAnsiTheme="minorHAnsi" w:cstheme="minorHAnsi"/>
          <w:bCs/>
          <w:sz w:val="24"/>
          <w:szCs w:val="24"/>
          <w:lang w:eastAsia="cs-CZ"/>
        </w:rPr>
        <w:t>.</w:t>
      </w:r>
    </w:p>
    <w:p w:rsidR="003D232D" w:rsidRDefault="003D232D" w:rsidP="00E06BF4">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p>
    <w:p w:rsidR="00225365" w:rsidRDefault="00225365" w:rsidP="00E06BF4">
      <w:pPr>
        <w:spacing w:before="100" w:beforeAutospacing="1" w:after="100" w:afterAutospacing="1" w:line="240" w:lineRule="auto"/>
        <w:jc w:val="both"/>
        <w:outlineLvl w:val="3"/>
        <w:rPr>
          <w:rFonts w:asciiTheme="minorHAnsi" w:eastAsia="Times New Roman" w:hAnsiTheme="minorHAnsi" w:cstheme="minorHAnsi"/>
          <w:bCs/>
          <w:sz w:val="24"/>
          <w:szCs w:val="24"/>
          <w:lang w:eastAsia="cs-CZ"/>
        </w:rPr>
      </w:pPr>
      <w:r w:rsidRPr="003A44B7">
        <w:rPr>
          <w:rFonts w:asciiTheme="minorHAnsi" w:eastAsia="Times New Roman" w:hAnsiTheme="minorHAnsi" w:cstheme="minorHAnsi"/>
          <w:b/>
          <w:bCs/>
          <w:sz w:val="24"/>
          <w:szCs w:val="24"/>
          <w:lang w:eastAsia="cs-CZ"/>
        </w:rPr>
        <w:lastRenderedPageBreak/>
        <w:t>Povinné přílohy projektové žádosti</w:t>
      </w:r>
      <w:r>
        <w:rPr>
          <w:rFonts w:asciiTheme="minorHAnsi" w:eastAsia="Times New Roman" w:hAnsiTheme="minorHAnsi" w:cstheme="minorHAnsi"/>
          <w:bCs/>
          <w:sz w:val="24"/>
          <w:szCs w:val="24"/>
          <w:lang w:eastAsia="cs-CZ"/>
        </w:rPr>
        <w:t>:</w:t>
      </w:r>
    </w:p>
    <w:p w:rsidR="00E06BF4" w:rsidRDefault="00E06BF4" w:rsidP="00E06BF4">
      <w:pPr>
        <w:spacing w:before="100" w:beforeAutospacing="1" w:after="100" w:afterAutospacing="1" w:line="240" w:lineRule="auto"/>
        <w:jc w:val="both"/>
        <w:outlineLvl w:val="3"/>
        <w:rPr>
          <w:rFonts w:asciiTheme="minorHAnsi" w:eastAsia="Times New Roman" w:hAnsiTheme="minorHAnsi" w:cstheme="minorHAnsi"/>
          <w:bCs/>
          <w:sz w:val="24"/>
          <w:szCs w:val="24"/>
          <w:lang w:eastAsia="cs-CZ"/>
        </w:rPr>
      </w:pPr>
      <w:r w:rsidRPr="00E06BF4">
        <w:rPr>
          <w:rFonts w:asciiTheme="minorHAnsi" w:eastAsia="Times New Roman" w:hAnsiTheme="minorHAnsi" w:cstheme="minorHAnsi"/>
          <w:bCs/>
          <w:sz w:val="24"/>
          <w:szCs w:val="24"/>
          <w:lang w:eastAsia="cs-CZ"/>
        </w:rPr>
        <w:t xml:space="preserve">•    </w:t>
      </w:r>
      <w:r>
        <w:rPr>
          <w:rFonts w:asciiTheme="minorHAnsi" w:eastAsia="Times New Roman" w:hAnsiTheme="minorHAnsi" w:cstheme="minorHAnsi"/>
          <w:bCs/>
          <w:sz w:val="24"/>
          <w:szCs w:val="24"/>
          <w:lang w:eastAsia="cs-CZ"/>
        </w:rPr>
        <w:t xml:space="preserve">k </w:t>
      </w:r>
      <w:r w:rsidRPr="00E06BF4">
        <w:rPr>
          <w:rFonts w:asciiTheme="minorHAnsi" w:eastAsia="Times New Roman" w:hAnsiTheme="minorHAnsi" w:cstheme="minorHAnsi"/>
          <w:bCs/>
          <w:sz w:val="24"/>
          <w:szCs w:val="24"/>
          <w:lang w:eastAsia="cs-CZ"/>
        </w:rPr>
        <w:t xml:space="preserve">plánovanému výsledku druhu N </w:t>
      </w:r>
      <w:proofErr w:type="spellStart"/>
      <w:r w:rsidRPr="00E06BF4">
        <w:rPr>
          <w:rFonts w:asciiTheme="minorHAnsi" w:eastAsia="Times New Roman" w:hAnsiTheme="minorHAnsi" w:cstheme="minorHAnsi"/>
          <w:bCs/>
          <w:sz w:val="24"/>
          <w:szCs w:val="24"/>
          <w:lang w:eastAsia="cs-CZ"/>
        </w:rPr>
        <w:t>metS</w:t>
      </w:r>
      <w:proofErr w:type="spellEnd"/>
      <w:r w:rsidRPr="00E06BF4">
        <w:rPr>
          <w:rFonts w:asciiTheme="minorHAnsi" w:eastAsia="Times New Roman" w:hAnsiTheme="minorHAnsi" w:cstheme="minorHAnsi"/>
          <w:bCs/>
          <w:sz w:val="24"/>
          <w:szCs w:val="24"/>
          <w:lang w:eastAsia="cs-CZ"/>
        </w:rPr>
        <w:t xml:space="preserve">  – metodika schválena příslušným orgánem</w:t>
      </w:r>
      <w:r>
        <w:rPr>
          <w:rFonts w:asciiTheme="minorHAnsi" w:eastAsia="Times New Roman" w:hAnsiTheme="minorHAnsi" w:cstheme="minorHAnsi"/>
          <w:bCs/>
          <w:sz w:val="24"/>
          <w:szCs w:val="24"/>
          <w:lang w:eastAsia="cs-CZ"/>
        </w:rPr>
        <w:t xml:space="preserve"> </w:t>
      </w:r>
      <w:r w:rsidRPr="00E06BF4">
        <w:rPr>
          <w:rFonts w:asciiTheme="minorHAnsi" w:eastAsia="Times New Roman" w:hAnsiTheme="minorHAnsi" w:cstheme="minorHAnsi"/>
          <w:bCs/>
          <w:sz w:val="24"/>
          <w:szCs w:val="24"/>
          <w:lang w:eastAsia="cs-CZ"/>
        </w:rPr>
        <w:t>státní  správy,  do  jehož  kompetence  daná  problem</w:t>
      </w:r>
      <w:r>
        <w:rPr>
          <w:rFonts w:asciiTheme="minorHAnsi" w:eastAsia="Times New Roman" w:hAnsiTheme="minorHAnsi" w:cstheme="minorHAnsi"/>
          <w:bCs/>
          <w:sz w:val="24"/>
          <w:szCs w:val="24"/>
          <w:lang w:eastAsia="cs-CZ"/>
        </w:rPr>
        <w:t xml:space="preserve">atika  spadá.  Touto  přílohou </w:t>
      </w:r>
      <w:r w:rsidRPr="00E06BF4">
        <w:rPr>
          <w:rFonts w:asciiTheme="minorHAnsi" w:eastAsia="Times New Roman" w:hAnsiTheme="minorHAnsi" w:cstheme="minorHAnsi"/>
          <w:bCs/>
          <w:sz w:val="24"/>
          <w:szCs w:val="24"/>
          <w:lang w:eastAsia="cs-CZ"/>
        </w:rPr>
        <w:t xml:space="preserve">je Formulář potvrzení zájmu příslušného orgánu státní správy; </w:t>
      </w:r>
    </w:p>
    <w:p w:rsidR="00E06BF4" w:rsidRPr="00E06BF4" w:rsidRDefault="00E06BF4" w:rsidP="00E06BF4">
      <w:pPr>
        <w:spacing w:before="100" w:beforeAutospacing="1" w:after="100" w:afterAutospacing="1" w:line="240" w:lineRule="auto"/>
        <w:jc w:val="both"/>
        <w:outlineLvl w:val="3"/>
        <w:rPr>
          <w:rFonts w:asciiTheme="minorHAnsi" w:eastAsia="Times New Roman" w:hAnsiTheme="minorHAnsi" w:cstheme="minorHAnsi"/>
          <w:bCs/>
          <w:sz w:val="24"/>
          <w:szCs w:val="24"/>
          <w:lang w:eastAsia="cs-CZ"/>
        </w:rPr>
      </w:pPr>
      <w:r w:rsidRPr="00E06BF4">
        <w:rPr>
          <w:rFonts w:asciiTheme="minorHAnsi" w:eastAsia="Times New Roman" w:hAnsiTheme="minorHAnsi" w:cstheme="minorHAnsi"/>
          <w:bCs/>
          <w:sz w:val="24"/>
          <w:szCs w:val="24"/>
          <w:lang w:eastAsia="cs-CZ"/>
        </w:rPr>
        <w:t xml:space="preserve">•   </w:t>
      </w:r>
      <w:r>
        <w:rPr>
          <w:rFonts w:asciiTheme="minorHAnsi" w:eastAsia="Times New Roman" w:hAnsiTheme="minorHAnsi" w:cstheme="minorHAnsi"/>
          <w:bCs/>
          <w:sz w:val="24"/>
          <w:szCs w:val="24"/>
          <w:lang w:eastAsia="cs-CZ"/>
        </w:rPr>
        <w:t>k</w:t>
      </w:r>
      <w:r w:rsidRPr="00E06BF4">
        <w:rPr>
          <w:rFonts w:asciiTheme="minorHAnsi" w:eastAsia="Times New Roman" w:hAnsiTheme="minorHAnsi" w:cstheme="minorHAnsi"/>
          <w:bCs/>
          <w:sz w:val="24"/>
          <w:szCs w:val="24"/>
          <w:lang w:eastAsia="cs-CZ"/>
        </w:rPr>
        <w:t xml:space="preserve"> plánovanému  výsledku  druhu  P  –  patent  musí  uchazeč  doložit  patentovou </w:t>
      </w:r>
      <w:r>
        <w:rPr>
          <w:rFonts w:asciiTheme="minorHAnsi" w:eastAsia="Times New Roman" w:hAnsiTheme="minorHAnsi" w:cstheme="minorHAnsi"/>
          <w:bCs/>
          <w:sz w:val="24"/>
          <w:szCs w:val="24"/>
          <w:lang w:eastAsia="cs-CZ"/>
        </w:rPr>
        <w:t>rešerši</w:t>
      </w:r>
    </w:p>
    <w:p w:rsidR="00E06BF4" w:rsidRDefault="00E06BF4" w:rsidP="00E06BF4">
      <w:pPr>
        <w:spacing w:before="100" w:beforeAutospacing="1" w:after="100" w:afterAutospacing="1" w:line="240" w:lineRule="auto"/>
        <w:jc w:val="both"/>
        <w:outlineLvl w:val="3"/>
        <w:rPr>
          <w:rFonts w:asciiTheme="minorHAnsi" w:eastAsia="Times New Roman" w:hAnsiTheme="minorHAnsi" w:cstheme="minorHAnsi"/>
          <w:bCs/>
          <w:sz w:val="24"/>
          <w:szCs w:val="24"/>
          <w:lang w:eastAsia="cs-CZ"/>
        </w:rPr>
      </w:pPr>
      <w:r w:rsidRPr="00E06BF4">
        <w:rPr>
          <w:rFonts w:asciiTheme="minorHAnsi" w:eastAsia="Times New Roman" w:hAnsiTheme="minorHAnsi" w:cstheme="minorHAnsi"/>
          <w:bCs/>
          <w:sz w:val="24"/>
          <w:szCs w:val="24"/>
          <w:lang w:eastAsia="cs-CZ"/>
        </w:rPr>
        <w:t xml:space="preserve">•    </w:t>
      </w:r>
      <w:r>
        <w:rPr>
          <w:rFonts w:asciiTheme="minorHAnsi" w:eastAsia="Times New Roman" w:hAnsiTheme="minorHAnsi" w:cstheme="minorHAnsi"/>
          <w:bCs/>
          <w:sz w:val="24"/>
          <w:szCs w:val="24"/>
          <w:lang w:eastAsia="cs-CZ"/>
        </w:rPr>
        <w:t xml:space="preserve">k </w:t>
      </w:r>
      <w:r w:rsidRPr="00E06BF4">
        <w:rPr>
          <w:rFonts w:asciiTheme="minorHAnsi" w:eastAsia="Times New Roman" w:hAnsiTheme="minorHAnsi" w:cstheme="minorHAnsi"/>
          <w:bCs/>
          <w:sz w:val="24"/>
          <w:szCs w:val="24"/>
          <w:lang w:eastAsia="cs-CZ"/>
        </w:rPr>
        <w:t>externímu aplikačnímu garantovi –</w:t>
      </w:r>
      <w:r>
        <w:rPr>
          <w:rFonts w:asciiTheme="minorHAnsi" w:eastAsia="Times New Roman" w:hAnsiTheme="minorHAnsi" w:cstheme="minorHAnsi"/>
          <w:bCs/>
          <w:sz w:val="24"/>
          <w:szCs w:val="24"/>
          <w:lang w:eastAsia="cs-CZ"/>
        </w:rPr>
        <w:t xml:space="preserve"> t</w:t>
      </w:r>
      <w:r w:rsidRPr="00E06BF4">
        <w:rPr>
          <w:rFonts w:asciiTheme="minorHAnsi" w:eastAsia="Times New Roman" w:hAnsiTheme="minorHAnsi" w:cstheme="minorHAnsi"/>
          <w:bCs/>
          <w:sz w:val="24"/>
          <w:szCs w:val="24"/>
          <w:lang w:eastAsia="cs-CZ"/>
        </w:rPr>
        <w:t xml:space="preserve">outo přílohou může být např.  </w:t>
      </w:r>
      <w:proofErr w:type="spellStart"/>
      <w:r w:rsidRPr="00E06BF4">
        <w:rPr>
          <w:rFonts w:asciiTheme="minorHAnsi" w:eastAsia="Times New Roman" w:hAnsiTheme="minorHAnsi" w:cstheme="minorHAnsi"/>
          <w:bCs/>
          <w:sz w:val="24"/>
          <w:szCs w:val="24"/>
          <w:lang w:eastAsia="cs-CZ"/>
        </w:rPr>
        <w:t>Letter</w:t>
      </w:r>
      <w:proofErr w:type="spellEnd"/>
      <w:r w:rsidRPr="00E06BF4">
        <w:rPr>
          <w:rFonts w:asciiTheme="minorHAnsi" w:eastAsia="Times New Roman" w:hAnsiTheme="minorHAnsi" w:cstheme="minorHAnsi"/>
          <w:bCs/>
          <w:sz w:val="24"/>
          <w:szCs w:val="24"/>
          <w:lang w:eastAsia="cs-CZ"/>
        </w:rPr>
        <w:t xml:space="preserve">  </w:t>
      </w:r>
      <w:proofErr w:type="spellStart"/>
      <w:r w:rsidRPr="00E06BF4">
        <w:rPr>
          <w:rFonts w:asciiTheme="minorHAnsi" w:eastAsia="Times New Roman" w:hAnsiTheme="minorHAnsi" w:cstheme="minorHAnsi"/>
          <w:bCs/>
          <w:sz w:val="24"/>
          <w:szCs w:val="24"/>
          <w:lang w:eastAsia="cs-CZ"/>
        </w:rPr>
        <w:t>of</w:t>
      </w:r>
      <w:proofErr w:type="spellEnd"/>
      <w:r w:rsidRPr="00E06BF4">
        <w:rPr>
          <w:rFonts w:asciiTheme="minorHAnsi" w:eastAsia="Times New Roman" w:hAnsiTheme="minorHAnsi" w:cstheme="minorHAnsi"/>
          <w:bCs/>
          <w:sz w:val="24"/>
          <w:szCs w:val="24"/>
          <w:lang w:eastAsia="cs-CZ"/>
        </w:rPr>
        <w:t xml:space="preserve">  </w:t>
      </w:r>
      <w:proofErr w:type="spellStart"/>
      <w:r w:rsidRPr="00E06BF4">
        <w:rPr>
          <w:rFonts w:asciiTheme="minorHAnsi" w:eastAsia="Times New Roman" w:hAnsiTheme="minorHAnsi" w:cstheme="minorHAnsi"/>
          <w:bCs/>
          <w:sz w:val="24"/>
          <w:szCs w:val="24"/>
          <w:lang w:eastAsia="cs-CZ"/>
        </w:rPr>
        <w:t>Intent</w:t>
      </w:r>
      <w:proofErr w:type="spellEnd"/>
      <w:r w:rsidRPr="00E06BF4">
        <w:rPr>
          <w:rFonts w:asciiTheme="minorHAnsi" w:eastAsia="Times New Roman" w:hAnsiTheme="minorHAnsi" w:cstheme="minorHAnsi"/>
          <w:bCs/>
          <w:sz w:val="24"/>
          <w:szCs w:val="24"/>
          <w:lang w:eastAsia="cs-CZ"/>
        </w:rPr>
        <w:t xml:space="preserve">,  smlouva  o  využití  výsledků,  smlouva  o  smlouvě  budoucí, memorandum. </w:t>
      </w:r>
    </w:p>
    <w:p w:rsidR="002A19C5" w:rsidRPr="002A19C5" w:rsidRDefault="002A19C5" w:rsidP="002A19C5">
      <w:pPr>
        <w:spacing w:before="100" w:beforeAutospacing="1" w:after="100" w:afterAutospacing="1" w:line="240" w:lineRule="auto"/>
        <w:jc w:val="both"/>
        <w:rPr>
          <w:rFonts w:asciiTheme="minorHAnsi" w:eastAsia="Times New Roman" w:hAnsiTheme="minorHAnsi" w:cstheme="minorHAnsi"/>
          <w:b/>
          <w:bCs/>
          <w:sz w:val="24"/>
          <w:szCs w:val="24"/>
          <w:lang w:eastAsia="cs-CZ"/>
        </w:rPr>
      </w:pPr>
      <w:r w:rsidRPr="002A19C5">
        <w:rPr>
          <w:rFonts w:asciiTheme="minorHAnsi" w:eastAsia="Times New Roman" w:hAnsiTheme="minorHAnsi" w:cstheme="minorHAnsi"/>
          <w:b/>
          <w:bCs/>
          <w:sz w:val="24"/>
          <w:szCs w:val="24"/>
          <w:lang w:eastAsia="cs-CZ"/>
        </w:rPr>
        <w:t>Hlavní výstupy/výsledky podporované programem DOPRAVA 2020+:</w:t>
      </w:r>
    </w:p>
    <w:p w:rsidR="005214DF" w:rsidRDefault="002A19C5" w:rsidP="00E06BF4">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r>
        <w:rPr>
          <w:noProof/>
          <w:lang w:eastAsia="cs-CZ"/>
        </w:rPr>
        <w:drawing>
          <wp:inline distT="0" distB="0" distL="0" distR="0" wp14:anchorId="102BB6A0" wp14:editId="3ADB37F8">
            <wp:extent cx="5838095" cy="5638095"/>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8095" cy="5638095"/>
                    </a:xfrm>
                    <a:prstGeom prst="rect">
                      <a:avLst/>
                    </a:prstGeom>
                  </pic:spPr>
                </pic:pic>
              </a:graphicData>
            </a:graphic>
          </wp:inline>
        </w:drawing>
      </w:r>
    </w:p>
    <w:p w:rsidR="005214DF" w:rsidRDefault="005214DF" w:rsidP="00E06BF4">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p>
    <w:p w:rsidR="003D232D" w:rsidRDefault="003D232D" w:rsidP="00E06BF4">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p>
    <w:p w:rsidR="003D232D" w:rsidRDefault="003D232D" w:rsidP="00E06BF4">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p>
    <w:p w:rsidR="00181415" w:rsidRPr="00225365" w:rsidRDefault="00225365" w:rsidP="00E06BF4">
      <w:pPr>
        <w:spacing w:before="100" w:beforeAutospacing="1" w:after="100" w:afterAutospacing="1" w:line="240" w:lineRule="auto"/>
        <w:jc w:val="both"/>
        <w:outlineLvl w:val="3"/>
        <w:rPr>
          <w:rFonts w:asciiTheme="minorHAnsi" w:eastAsia="Times New Roman" w:hAnsiTheme="minorHAnsi" w:cstheme="minorHAnsi"/>
          <w:b/>
          <w:bCs/>
          <w:sz w:val="24"/>
          <w:szCs w:val="24"/>
          <w:lang w:eastAsia="cs-CZ"/>
        </w:rPr>
      </w:pPr>
      <w:bookmarkStart w:id="0" w:name="_GoBack"/>
      <w:bookmarkEnd w:id="0"/>
      <w:r w:rsidRPr="00225365">
        <w:rPr>
          <w:rFonts w:asciiTheme="minorHAnsi" w:eastAsia="Times New Roman" w:hAnsiTheme="minorHAnsi" w:cstheme="minorHAnsi"/>
          <w:b/>
          <w:bCs/>
          <w:sz w:val="24"/>
          <w:szCs w:val="24"/>
          <w:lang w:eastAsia="cs-CZ"/>
        </w:rPr>
        <w:lastRenderedPageBreak/>
        <w:t>M</w:t>
      </w:r>
      <w:r w:rsidR="00181415" w:rsidRPr="00225365">
        <w:rPr>
          <w:rFonts w:asciiTheme="minorHAnsi" w:eastAsia="Times New Roman" w:hAnsiTheme="minorHAnsi" w:cstheme="minorHAnsi"/>
          <w:b/>
          <w:bCs/>
          <w:sz w:val="24"/>
          <w:szCs w:val="24"/>
          <w:lang w:eastAsia="cs-CZ"/>
        </w:rPr>
        <w:t>aximální intenzita podpory pro jednotlivé kategorie činností a jednotlivé kategorie účastníků</w:t>
      </w:r>
    </w:p>
    <w:p w:rsidR="00835D31" w:rsidRDefault="002A19C5" w:rsidP="00E06BF4">
      <w:pPr>
        <w:spacing w:before="100" w:beforeAutospacing="1" w:after="100" w:afterAutospacing="1" w:line="240" w:lineRule="auto"/>
        <w:jc w:val="both"/>
        <w:rPr>
          <w:rFonts w:asciiTheme="minorHAnsi" w:eastAsia="Times New Roman" w:hAnsiTheme="minorHAnsi" w:cstheme="minorHAnsi"/>
          <w:b/>
          <w:sz w:val="28"/>
          <w:szCs w:val="24"/>
          <w:lang w:eastAsia="cs-CZ"/>
        </w:rPr>
      </w:pPr>
      <w:r>
        <w:rPr>
          <w:noProof/>
          <w:lang w:eastAsia="cs-CZ"/>
        </w:rPr>
        <w:drawing>
          <wp:inline distT="0" distB="0" distL="0" distR="0" wp14:anchorId="1F93179E" wp14:editId="713E3A29">
            <wp:extent cx="5361760" cy="3286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9663" cy="3290968"/>
                    </a:xfrm>
                    <a:prstGeom prst="rect">
                      <a:avLst/>
                    </a:prstGeom>
                  </pic:spPr>
                </pic:pic>
              </a:graphicData>
            </a:graphic>
          </wp:inline>
        </w:drawing>
      </w:r>
    </w:p>
    <w:p w:rsidR="003D232D" w:rsidRPr="003D232D" w:rsidRDefault="003D232D" w:rsidP="00E06BF4">
      <w:pPr>
        <w:spacing w:before="100" w:beforeAutospacing="1" w:after="100" w:afterAutospacing="1" w:line="240" w:lineRule="auto"/>
        <w:jc w:val="both"/>
        <w:rPr>
          <w:rFonts w:asciiTheme="minorHAnsi" w:eastAsia="Times New Roman" w:hAnsiTheme="minorHAnsi" w:cstheme="minorHAnsi"/>
          <w:b/>
          <w:sz w:val="24"/>
          <w:szCs w:val="24"/>
          <w:lang w:eastAsia="cs-CZ"/>
        </w:rPr>
      </w:pPr>
      <w:r w:rsidRPr="003D232D">
        <w:rPr>
          <w:rFonts w:asciiTheme="minorHAnsi" w:eastAsia="Times New Roman" w:hAnsiTheme="minorHAnsi" w:cstheme="minorHAnsi"/>
          <w:b/>
          <w:sz w:val="24"/>
          <w:szCs w:val="24"/>
          <w:lang w:eastAsia="cs-CZ"/>
        </w:rPr>
        <w:t>Bonifikace</w:t>
      </w:r>
    </w:p>
    <w:p w:rsidR="003D232D" w:rsidRPr="003D232D" w:rsidRDefault="003D232D" w:rsidP="003D232D">
      <w:pPr>
        <w:spacing w:before="100" w:beforeAutospacing="1" w:after="100" w:afterAutospacing="1" w:line="240" w:lineRule="auto"/>
        <w:jc w:val="both"/>
        <w:rPr>
          <w:rFonts w:asciiTheme="minorHAnsi" w:eastAsia="Times New Roman" w:hAnsiTheme="minorHAnsi" w:cstheme="minorHAnsi"/>
          <w:bCs/>
          <w:sz w:val="24"/>
          <w:szCs w:val="24"/>
          <w:lang w:eastAsia="cs-CZ"/>
        </w:rPr>
      </w:pPr>
      <w:r w:rsidRPr="003D232D">
        <w:rPr>
          <w:rFonts w:asciiTheme="minorHAnsi" w:eastAsia="Times New Roman" w:hAnsiTheme="minorHAnsi" w:cstheme="minorHAnsi"/>
          <w:bCs/>
          <w:sz w:val="24"/>
          <w:szCs w:val="24"/>
          <w:lang w:eastAsia="cs-CZ"/>
        </w:rPr>
        <w:t>V rámci veřejné soutěže může návrh projektu obdržet 2 bonifikace</w:t>
      </w:r>
      <w:r>
        <w:rPr>
          <w:rFonts w:asciiTheme="minorHAnsi" w:eastAsia="Times New Roman" w:hAnsiTheme="minorHAnsi" w:cstheme="minorHAnsi"/>
          <w:bCs/>
          <w:sz w:val="24"/>
          <w:szCs w:val="24"/>
          <w:lang w:eastAsia="cs-CZ"/>
        </w:rPr>
        <w:t>:</w:t>
      </w:r>
      <w:r w:rsidRPr="003D232D">
        <w:rPr>
          <w:rFonts w:asciiTheme="minorHAnsi" w:eastAsia="Times New Roman" w:hAnsiTheme="minorHAnsi" w:cstheme="minorHAnsi"/>
          <w:bCs/>
          <w:sz w:val="24"/>
          <w:szCs w:val="24"/>
          <w:lang w:eastAsia="cs-CZ"/>
        </w:rPr>
        <w:t xml:space="preserve"> </w:t>
      </w:r>
    </w:p>
    <w:p w:rsidR="003D232D" w:rsidRPr="003D232D" w:rsidRDefault="003D232D" w:rsidP="003D232D">
      <w:pPr>
        <w:spacing w:before="100" w:beforeAutospacing="1" w:after="100" w:afterAutospacing="1" w:line="240" w:lineRule="auto"/>
        <w:jc w:val="both"/>
        <w:rPr>
          <w:rFonts w:asciiTheme="minorHAnsi" w:eastAsia="Times New Roman" w:hAnsiTheme="minorHAnsi" w:cstheme="minorHAnsi"/>
          <w:bCs/>
          <w:sz w:val="24"/>
          <w:szCs w:val="24"/>
          <w:lang w:eastAsia="cs-CZ"/>
        </w:rPr>
      </w:pPr>
      <w:r w:rsidRPr="003D232D">
        <w:rPr>
          <w:rFonts w:asciiTheme="minorHAnsi" w:eastAsia="Times New Roman" w:hAnsiTheme="minorHAnsi" w:cstheme="minorHAnsi"/>
          <w:bCs/>
          <w:sz w:val="24"/>
          <w:szCs w:val="24"/>
          <w:lang w:eastAsia="cs-CZ"/>
        </w:rPr>
        <w:t>•     Bonifikace za soulad s vybraným prioritním výzkumným cílem (</w:t>
      </w:r>
      <w:r>
        <w:rPr>
          <w:rFonts w:asciiTheme="minorHAnsi" w:eastAsia="Times New Roman" w:hAnsiTheme="minorHAnsi" w:cstheme="minorHAnsi"/>
          <w:bCs/>
          <w:sz w:val="24"/>
          <w:szCs w:val="24"/>
          <w:lang w:eastAsia="cs-CZ"/>
        </w:rPr>
        <w:t>v příloze emailu</w:t>
      </w:r>
      <w:r w:rsidRPr="003D232D">
        <w:rPr>
          <w:rFonts w:asciiTheme="minorHAnsi" w:eastAsia="Times New Roman" w:hAnsiTheme="minorHAnsi" w:cstheme="minorHAnsi"/>
          <w:bCs/>
          <w:sz w:val="24"/>
          <w:szCs w:val="24"/>
          <w:lang w:eastAsia="cs-CZ"/>
        </w:rPr>
        <w:t xml:space="preserve">); </w:t>
      </w:r>
    </w:p>
    <w:p w:rsidR="003D232D" w:rsidRPr="003D232D" w:rsidRDefault="003D232D" w:rsidP="003D232D">
      <w:pPr>
        <w:spacing w:before="100" w:beforeAutospacing="1" w:after="100" w:afterAutospacing="1" w:line="240" w:lineRule="auto"/>
        <w:jc w:val="both"/>
        <w:rPr>
          <w:rFonts w:asciiTheme="minorHAnsi" w:eastAsia="Times New Roman" w:hAnsiTheme="minorHAnsi" w:cstheme="minorHAnsi"/>
          <w:bCs/>
          <w:sz w:val="24"/>
          <w:szCs w:val="24"/>
          <w:lang w:eastAsia="cs-CZ"/>
        </w:rPr>
      </w:pPr>
      <w:r w:rsidRPr="003D232D">
        <w:rPr>
          <w:rFonts w:asciiTheme="minorHAnsi" w:eastAsia="Times New Roman" w:hAnsiTheme="minorHAnsi" w:cstheme="minorHAnsi"/>
          <w:bCs/>
          <w:sz w:val="24"/>
          <w:szCs w:val="24"/>
          <w:lang w:eastAsia="cs-CZ"/>
        </w:rPr>
        <w:t xml:space="preserve">•     Bonifikace za aplikační </w:t>
      </w:r>
      <w:proofErr w:type="spellStart"/>
      <w:r w:rsidRPr="003D232D">
        <w:rPr>
          <w:rFonts w:asciiTheme="minorHAnsi" w:eastAsia="Times New Roman" w:hAnsiTheme="minorHAnsi" w:cstheme="minorHAnsi"/>
          <w:bCs/>
          <w:sz w:val="24"/>
          <w:szCs w:val="24"/>
          <w:lang w:eastAsia="cs-CZ"/>
        </w:rPr>
        <w:t>garantství</w:t>
      </w:r>
      <w:proofErr w:type="spellEnd"/>
      <w:r w:rsidRPr="003D232D">
        <w:rPr>
          <w:rFonts w:asciiTheme="minorHAnsi" w:eastAsia="Times New Roman" w:hAnsiTheme="minorHAnsi" w:cstheme="minorHAnsi"/>
          <w:bCs/>
          <w:sz w:val="24"/>
          <w:szCs w:val="24"/>
          <w:lang w:eastAsia="cs-CZ"/>
        </w:rPr>
        <w:t xml:space="preserve"> od Ministerstva dopravy</w:t>
      </w:r>
    </w:p>
    <w:p w:rsidR="008A1ADE" w:rsidRPr="008A1ADE" w:rsidRDefault="008A1ADE" w:rsidP="00E06BF4">
      <w:pPr>
        <w:spacing w:before="100" w:beforeAutospacing="1" w:after="100" w:afterAutospacing="1" w:line="240" w:lineRule="auto"/>
        <w:jc w:val="both"/>
        <w:rPr>
          <w:rFonts w:asciiTheme="minorHAnsi" w:eastAsia="Times New Roman" w:hAnsiTheme="minorHAnsi" w:cstheme="minorHAnsi"/>
          <w:b/>
          <w:sz w:val="28"/>
          <w:szCs w:val="24"/>
          <w:lang w:eastAsia="cs-CZ"/>
        </w:rPr>
      </w:pPr>
      <w:r w:rsidRPr="008A1ADE">
        <w:rPr>
          <w:rFonts w:asciiTheme="minorHAnsi" w:eastAsia="Times New Roman" w:hAnsiTheme="minorHAnsi" w:cstheme="minorHAnsi"/>
          <w:b/>
          <w:sz w:val="28"/>
          <w:szCs w:val="24"/>
          <w:lang w:eastAsia="cs-CZ"/>
        </w:rPr>
        <w:t>Důležité termíny:</w:t>
      </w:r>
    </w:p>
    <w:p w:rsidR="00045D6A" w:rsidRDefault="008A1ADE" w:rsidP="00E06BF4">
      <w:pPr>
        <w:spacing w:before="100" w:beforeAutospacing="1" w:after="100" w:afterAutospacing="1" w:line="240" w:lineRule="auto"/>
        <w:jc w:val="both"/>
        <w:rPr>
          <w:rFonts w:asciiTheme="minorHAnsi" w:eastAsia="Times New Roman" w:hAnsiTheme="minorHAnsi" w:cstheme="minorHAnsi"/>
          <w:b/>
          <w:sz w:val="24"/>
          <w:szCs w:val="24"/>
          <w:lang w:eastAsia="cs-CZ"/>
        </w:rPr>
      </w:pPr>
      <w:r w:rsidRPr="008A1ADE">
        <w:rPr>
          <w:rFonts w:asciiTheme="minorHAnsi" w:eastAsia="Times New Roman" w:hAnsiTheme="minorHAnsi" w:cstheme="minorHAnsi"/>
          <w:sz w:val="24"/>
          <w:szCs w:val="24"/>
          <w:lang w:eastAsia="cs-CZ"/>
        </w:rPr>
        <w:t xml:space="preserve">Návrh projektu včetně povinných příloh se </w:t>
      </w:r>
      <w:r w:rsidRPr="008A1ADE">
        <w:rPr>
          <w:rFonts w:asciiTheme="minorHAnsi" w:eastAsia="Times New Roman" w:hAnsiTheme="minorHAnsi" w:cstheme="minorHAnsi"/>
          <w:b/>
          <w:sz w:val="24"/>
          <w:szCs w:val="24"/>
          <w:lang w:eastAsia="cs-CZ"/>
        </w:rPr>
        <w:t>podává</w:t>
      </w:r>
      <w:r w:rsidRPr="008A1ADE">
        <w:rPr>
          <w:rFonts w:asciiTheme="minorHAnsi" w:eastAsia="Times New Roman" w:hAnsiTheme="minorHAnsi" w:cstheme="minorHAnsi"/>
          <w:sz w:val="24"/>
          <w:szCs w:val="24"/>
          <w:lang w:eastAsia="cs-CZ"/>
        </w:rPr>
        <w:t xml:space="preserve"> prostřednictvím informačního</w:t>
      </w:r>
      <w:r>
        <w:rPr>
          <w:rFonts w:asciiTheme="minorHAnsi" w:eastAsia="Times New Roman" w:hAnsiTheme="minorHAnsi" w:cstheme="minorHAnsi"/>
          <w:sz w:val="24"/>
          <w:szCs w:val="24"/>
          <w:lang w:eastAsia="cs-CZ"/>
        </w:rPr>
        <w:t xml:space="preserve"> systému ISTA </w:t>
      </w:r>
      <w:r w:rsidRPr="008A1ADE">
        <w:rPr>
          <w:rFonts w:asciiTheme="minorHAnsi" w:eastAsia="Times New Roman" w:hAnsiTheme="minorHAnsi" w:cstheme="minorHAnsi"/>
          <w:b/>
          <w:sz w:val="24"/>
          <w:szCs w:val="24"/>
          <w:lang w:eastAsia="cs-CZ"/>
        </w:rPr>
        <w:t xml:space="preserve">do </w:t>
      </w:r>
      <w:r w:rsidR="002A19C5">
        <w:rPr>
          <w:rFonts w:asciiTheme="minorHAnsi" w:eastAsia="Times New Roman" w:hAnsiTheme="minorHAnsi" w:cstheme="minorHAnsi"/>
          <w:b/>
          <w:sz w:val="24"/>
          <w:szCs w:val="24"/>
          <w:lang w:eastAsia="cs-CZ"/>
        </w:rPr>
        <w:t>13.</w:t>
      </w:r>
      <w:r w:rsidR="00835D31">
        <w:rPr>
          <w:rFonts w:asciiTheme="minorHAnsi" w:eastAsia="Times New Roman" w:hAnsiTheme="minorHAnsi" w:cstheme="minorHAnsi"/>
          <w:b/>
          <w:sz w:val="24"/>
          <w:szCs w:val="24"/>
          <w:lang w:eastAsia="cs-CZ"/>
        </w:rPr>
        <w:t xml:space="preserve"> </w:t>
      </w:r>
      <w:r w:rsidR="002A19C5">
        <w:rPr>
          <w:rFonts w:asciiTheme="minorHAnsi" w:eastAsia="Times New Roman" w:hAnsiTheme="minorHAnsi" w:cstheme="minorHAnsi"/>
          <w:b/>
          <w:sz w:val="24"/>
          <w:szCs w:val="24"/>
          <w:lang w:eastAsia="cs-CZ"/>
        </w:rPr>
        <w:t>8</w:t>
      </w:r>
      <w:r w:rsidRPr="008A1ADE">
        <w:rPr>
          <w:rFonts w:asciiTheme="minorHAnsi" w:eastAsia="Times New Roman" w:hAnsiTheme="minorHAnsi" w:cstheme="minorHAnsi"/>
          <w:b/>
          <w:sz w:val="24"/>
          <w:szCs w:val="24"/>
          <w:lang w:eastAsia="cs-CZ"/>
        </w:rPr>
        <w:t>. 2019 do 16:30 hod.</w:t>
      </w:r>
    </w:p>
    <w:p w:rsidR="008A1ADE" w:rsidRPr="008A1ADE" w:rsidRDefault="008A1ADE" w:rsidP="00E06BF4">
      <w:pPr>
        <w:spacing w:before="100" w:beforeAutospacing="1" w:after="100" w:afterAutospacing="1"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b/>
          <w:sz w:val="24"/>
          <w:szCs w:val="24"/>
          <w:lang w:eastAsia="cs-CZ"/>
        </w:rPr>
        <w:t xml:space="preserve">Zveřejnění </w:t>
      </w:r>
      <w:r w:rsidRPr="008A1ADE">
        <w:rPr>
          <w:rFonts w:asciiTheme="minorHAnsi" w:eastAsia="Times New Roman" w:hAnsiTheme="minorHAnsi" w:cstheme="minorHAnsi"/>
          <w:sz w:val="24"/>
          <w:szCs w:val="24"/>
          <w:lang w:eastAsia="cs-CZ"/>
        </w:rPr>
        <w:t>výsledků nejpozději do</w:t>
      </w:r>
      <w:r>
        <w:rPr>
          <w:rFonts w:asciiTheme="minorHAnsi" w:eastAsia="Times New Roman" w:hAnsiTheme="minorHAnsi" w:cstheme="minorHAnsi"/>
          <w:b/>
          <w:sz w:val="24"/>
          <w:szCs w:val="24"/>
          <w:lang w:eastAsia="cs-CZ"/>
        </w:rPr>
        <w:t xml:space="preserve"> </w:t>
      </w:r>
      <w:r w:rsidR="002A19C5">
        <w:rPr>
          <w:rFonts w:asciiTheme="minorHAnsi" w:eastAsia="Times New Roman" w:hAnsiTheme="minorHAnsi" w:cstheme="minorHAnsi"/>
          <w:b/>
          <w:sz w:val="24"/>
          <w:szCs w:val="24"/>
          <w:lang w:eastAsia="cs-CZ"/>
        </w:rPr>
        <w:t>31. 1</w:t>
      </w:r>
      <w:r w:rsidR="00835D31">
        <w:rPr>
          <w:rFonts w:asciiTheme="minorHAnsi" w:eastAsia="Times New Roman" w:hAnsiTheme="minorHAnsi" w:cstheme="minorHAnsi"/>
          <w:b/>
          <w:sz w:val="24"/>
          <w:szCs w:val="24"/>
          <w:lang w:eastAsia="cs-CZ"/>
        </w:rPr>
        <w:t>. 2020</w:t>
      </w:r>
    </w:p>
    <w:p w:rsidR="008A1ADE" w:rsidRPr="008A1ADE" w:rsidRDefault="008A1ADE" w:rsidP="00E06BF4">
      <w:pPr>
        <w:spacing w:before="100" w:beforeAutospacing="1" w:after="100" w:afterAutospacing="1" w:line="240" w:lineRule="auto"/>
        <w:jc w:val="both"/>
        <w:rPr>
          <w:rFonts w:asciiTheme="minorHAnsi" w:eastAsia="Times New Roman" w:hAnsiTheme="minorHAnsi" w:cstheme="minorHAnsi"/>
          <w:b/>
          <w:sz w:val="24"/>
          <w:szCs w:val="24"/>
          <w:lang w:eastAsia="cs-CZ"/>
        </w:rPr>
      </w:pPr>
      <w:r w:rsidRPr="008A1ADE">
        <w:rPr>
          <w:rFonts w:asciiTheme="minorHAnsi" w:eastAsia="Times New Roman" w:hAnsiTheme="minorHAnsi" w:cstheme="minorHAnsi"/>
          <w:b/>
          <w:sz w:val="24"/>
          <w:szCs w:val="24"/>
          <w:lang w:eastAsia="cs-CZ"/>
        </w:rPr>
        <w:t>Zahájení</w:t>
      </w:r>
      <w:r>
        <w:rPr>
          <w:rFonts w:asciiTheme="minorHAnsi" w:eastAsia="Times New Roman" w:hAnsiTheme="minorHAnsi" w:cstheme="minorHAnsi"/>
          <w:sz w:val="24"/>
          <w:szCs w:val="24"/>
          <w:lang w:eastAsia="cs-CZ"/>
        </w:rPr>
        <w:t xml:space="preserve"> projektu nejdříve od </w:t>
      </w:r>
      <w:r w:rsidRPr="008A1ADE">
        <w:rPr>
          <w:rFonts w:asciiTheme="minorHAnsi" w:eastAsia="Times New Roman" w:hAnsiTheme="minorHAnsi" w:cstheme="minorHAnsi"/>
          <w:b/>
          <w:sz w:val="24"/>
          <w:szCs w:val="24"/>
          <w:lang w:eastAsia="cs-CZ"/>
        </w:rPr>
        <w:t xml:space="preserve">1. 1. 2020 (nejpozději </w:t>
      </w:r>
      <w:r w:rsidR="002A19C5">
        <w:rPr>
          <w:rFonts w:asciiTheme="minorHAnsi" w:eastAsia="Times New Roman" w:hAnsiTheme="minorHAnsi" w:cstheme="minorHAnsi"/>
          <w:b/>
          <w:sz w:val="24"/>
          <w:szCs w:val="24"/>
          <w:lang w:eastAsia="cs-CZ"/>
        </w:rPr>
        <w:t>1</w:t>
      </w:r>
      <w:r w:rsidRPr="008A1ADE">
        <w:rPr>
          <w:rFonts w:asciiTheme="minorHAnsi" w:eastAsia="Times New Roman" w:hAnsiTheme="minorHAnsi" w:cstheme="minorHAnsi"/>
          <w:b/>
          <w:sz w:val="24"/>
          <w:szCs w:val="24"/>
          <w:lang w:eastAsia="cs-CZ"/>
        </w:rPr>
        <w:t xml:space="preserve">. </w:t>
      </w:r>
      <w:r w:rsidR="00835D31">
        <w:rPr>
          <w:rFonts w:asciiTheme="minorHAnsi" w:eastAsia="Times New Roman" w:hAnsiTheme="minorHAnsi" w:cstheme="minorHAnsi"/>
          <w:b/>
          <w:sz w:val="24"/>
          <w:szCs w:val="24"/>
          <w:lang w:eastAsia="cs-CZ"/>
        </w:rPr>
        <w:t>6</w:t>
      </w:r>
      <w:r w:rsidRPr="008A1ADE">
        <w:rPr>
          <w:rFonts w:asciiTheme="minorHAnsi" w:eastAsia="Times New Roman" w:hAnsiTheme="minorHAnsi" w:cstheme="minorHAnsi"/>
          <w:b/>
          <w:sz w:val="24"/>
          <w:szCs w:val="24"/>
          <w:lang w:eastAsia="cs-CZ"/>
        </w:rPr>
        <w:t>. 2020)</w:t>
      </w:r>
      <w:r>
        <w:rPr>
          <w:rFonts w:asciiTheme="minorHAnsi" w:eastAsia="Times New Roman" w:hAnsiTheme="minorHAnsi" w:cstheme="minorHAnsi"/>
          <w:b/>
          <w:sz w:val="24"/>
          <w:szCs w:val="24"/>
          <w:lang w:eastAsia="cs-CZ"/>
        </w:rPr>
        <w:t>.</w:t>
      </w:r>
      <w:r w:rsidRPr="008A1ADE">
        <w:rPr>
          <w:rFonts w:asciiTheme="minorHAnsi" w:eastAsia="Times New Roman" w:hAnsiTheme="minorHAnsi" w:cstheme="minorHAnsi"/>
          <w:b/>
          <w:sz w:val="24"/>
          <w:szCs w:val="24"/>
          <w:lang w:eastAsia="cs-CZ"/>
        </w:rPr>
        <w:t xml:space="preserve"> </w:t>
      </w:r>
    </w:p>
    <w:p w:rsidR="008A1ADE" w:rsidRPr="002A19C5" w:rsidRDefault="008A1ADE" w:rsidP="00E06BF4">
      <w:pPr>
        <w:spacing w:before="100" w:beforeAutospacing="1" w:after="100" w:afterAutospacing="1" w:line="240" w:lineRule="auto"/>
        <w:jc w:val="both"/>
        <w:rPr>
          <w:rFonts w:asciiTheme="minorHAnsi" w:eastAsia="Times New Roman" w:hAnsiTheme="minorHAnsi" w:cstheme="minorHAnsi"/>
          <w:b/>
          <w:sz w:val="24"/>
          <w:szCs w:val="24"/>
          <w:lang w:eastAsia="cs-CZ"/>
        </w:rPr>
      </w:pPr>
      <w:r w:rsidRPr="008A1ADE">
        <w:rPr>
          <w:rFonts w:asciiTheme="minorHAnsi" w:eastAsia="Times New Roman" w:hAnsiTheme="minorHAnsi" w:cstheme="minorHAnsi"/>
          <w:b/>
          <w:sz w:val="24"/>
          <w:szCs w:val="24"/>
          <w:lang w:eastAsia="cs-CZ"/>
        </w:rPr>
        <w:t>Ukončení</w:t>
      </w:r>
      <w:r>
        <w:rPr>
          <w:rFonts w:asciiTheme="minorHAnsi" w:eastAsia="Times New Roman" w:hAnsiTheme="minorHAnsi" w:cstheme="minorHAnsi"/>
          <w:sz w:val="24"/>
          <w:szCs w:val="24"/>
          <w:lang w:eastAsia="cs-CZ"/>
        </w:rPr>
        <w:t xml:space="preserve"> projektu nejpozději </w:t>
      </w:r>
      <w:r w:rsidR="00835D31">
        <w:rPr>
          <w:rFonts w:asciiTheme="minorHAnsi" w:eastAsia="Times New Roman" w:hAnsiTheme="minorHAnsi" w:cstheme="minorHAnsi"/>
          <w:sz w:val="24"/>
          <w:szCs w:val="24"/>
          <w:lang w:eastAsia="cs-CZ"/>
        </w:rPr>
        <w:t xml:space="preserve"> </w:t>
      </w:r>
      <w:r>
        <w:rPr>
          <w:rFonts w:asciiTheme="minorHAnsi" w:eastAsia="Times New Roman" w:hAnsiTheme="minorHAnsi" w:cstheme="minorHAnsi"/>
          <w:sz w:val="24"/>
          <w:szCs w:val="24"/>
          <w:lang w:eastAsia="cs-CZ"/>
        </w:rPr>
        <w:t xml:space="preserve">do </w:t>
      </w:r>
      <w:r w:rsidRPr="008A1ADE">
        <w:rPr>
          <w:rFonts w:asciiTheme="minorHAnsi" w:eastAsia="Times New Roman" w:hAnsiTheme="minorHAnsi" w:cstheme="minorHAnsi"/>
          <w:b/>
          <w:sz w:val="24"/>
          <w:szCs w:val="24"/>
          <w:lang w:eastAsia="cs-CZ"/>
        </w:rPr>
        <w:t xml:space="preserve">31. </w:t>
      </w:r>
      <w:r w:rsidR="002A19C5">
        <w:rPr>
          <w:rFonts w:asciiTheme="minorHAnsi" w:eastAsia="Times New Roman" w:hAnsiTheme="minorHAnsi" w:cstheme="minorHAnsi"/>
          <w:b/>
          <w:sz w:val="24"/>
          <w:szCs w:val="24"/>
          <w:lang w:eastAsia="cs-CZ"/>
        </w:rPr>
        <w:t>5. 2024</w:t>
      </w:r>
      <w:r>
        <w:rPr>
          <w:rFonts w:asciiTheme="minorHAnsi" w:eastAsia="Times New Roman" w:hAnsiTheme="minorHAnsi" w:cstheme="minorHAnsi"/>
          <w:sz w:val="24"/>
          <w:szCs w:val="24"/>
          <w:lang w:eastAsia="cs-CZ"/>
        </w:rPr>
        <w:t>.</w:t>
      </w:r>
    </w:p>
    <w:p w:rsidR="003D232D" w:rsidRDefault="003A44B7" w:rsidP="00E06BF4">
      <w:pPr>
        <w:spacing w:before="100" w:beforeAutospacing="1" w:after="100" w:afterAutospacing="1" w:line="240" w:lineRule="auto"/>
        <w:jc w:val="both"/>
      </w:pPr>
      <w:r>
        <w:rPr>
          <w:rFonts w:asciiTheme="minorHAnsi" w:eastAsia="Times New Roman" w:hAnsiTheme="minorHAnsi" w:cstheme="minorHAnsi"/>
          <w:sz w:val="24"/>
          <w:szCs w:val="24"/>
          <w:lang w:eastAsia="cs-CZ"/>
        </w:rPr>
        <w:t xml:space="preserve">Více informací a vzory ke stažení naleznete zde: </w:t>
      </w:r>
      <w:r w:rsidR="003D232D" w:rsidRPr="003D232D">
        <w:t>https://tacr.cz/index.php/cz/programy/program-doprava2020/prvni-verejna-soutez-doprava2020.html</w:t>
      </w:r>
    </w:p>
    <w:p w:rsidR="003A44B7" w:rsidRDefault="003A44B7" w:rsidP="00E06BF4">
      <w:pPr>
        <w:spacing w:before="100" w:beforeAutospacing="1" w:after="100" w:afterAutospacing="1"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sz w:val="24"/>
          <w:szCs w:val="24"/>
          <w:lang w:eastAsia="cs-CZ"/>
        </w:rPr>
        <w:t xml:space="preserve">Projekt musí být podán prostřednictvím informačního systému ISTA: </w:t>
      </w:r>
      <w:hyperlink r:id="rId10" w:history="1">
        <w:r w:rsidRPr="00F73EEA">
          <w:rPr>
            <w:rStyle w:val="Hypertextovodkaz"/>
            <w:rFonts w:asciiTheme="minorHAnsi" w:eastAsia="Times New Roman" w:hAnsiTheme="minorHAnsi" w:cstheme="minorHAnsi"/>
            <w:sz w:val="24"/>
            <w:szCs w:val="24"/>
            <w:lang w:eastAsia="cs-CZ"/>
          </w:rPr>
          <w:t>https://ista.tacr.cz/</w:t>
        </w:r>
      </w:hyperlink>
    </w:p>
    <w:p w:rsidR="008B23A7" w:rsidRDefault="00530490" w:rsidP="00E06BF4">
      <w:pPr>
        <w:spacing w:after="0" w:line="240" w:lineRule="auto"/>
        <w:jc w:val="both"/>
        <w:rPr>
          <w:rFonts w:asciiTheme="minorHAnsi" w:eastAsia="Times New Roman" w:hAnsiTheme="minorHAnsi" w:cstheme="minorHAnsi"/>
          <w:sz w:val="24"/>
          <w:szCs w:val="24"/>
          <w:lang w:eastAsia="cs-CZ"/>
        </w:rPr>
      </w:pPr>
      <w:r w:rsidRPr="001E6233">
        <w:rPr>
          <w:rFonts w:asciiTheme="minorHAnsi" w:eastAsia="Times New Roman" w:hAnsiTheme="minorHAnsi" w:cstheme="minorHAnsi"/>
          <w:b/>
          <w:sz w:val="24"/>
          <w:szCs w:val="24"/>
          <w:lang w:eastAsia="cs-CZ"/>
        </w:rPr>
        <w:t>Zpracoval</w:t>
      </w:r>
      <w:r w:rsidR="00C5050B" w:rsidRPr="001E6233">
        <w:rPr>
          <w:rFonts w:asciiTheme="minorHAnsi" w:eastAsia="Times New Roman" w:hAnsiTheme="minorHAnsi" w:cstheme="minorHAnsi"/>
          <w:b/>
          <w:sz w:val="24"/>
          <w:szCs w:val="24"/>
          <w:lang w:eastAsia="cs-CZ"/>
        </w:rPr>
        <w:t>a</w:t>
      </w:r>
      <w:r w:rsidRPr="001E6233">
        <w:rPr>
          <w:rFonts w:asciiTheme="minorHAnsi" w:eastAsia="Times New Roman" w:hAnsiTheme="minorHAnsi" w:cstheme="minorHAnsi"/>
          <w:b/>
          <w:sz w:val="24"/>
          <w:szCs w:val="24"/>
          <w:lang w:eastAsia="cs-CZ"/>
        </w:rPr>
        <w:t xml:space="preserve">: </w:t>
      </w:r>
      <w:r w:rsidR="005214DF" w:rsidRPr="005214DF">
        <w:rPr>
          <w:rFonts w:asciiTheme="minorHAnsi" w:eastAsia="Times New Roman" w:hAnsiTheme="minorHAnsi" w:cstheme="minorHAnsi"/>
          <w:sz w:val="24"/>
          <w:szCs w:val="24"/>
          <w:lang w:eastAsia="cs-CZ"/>
        </w:rPr>
        <w:t>17</w:t>
      </w:r>
      <w:r w:rsidR="002E2290">
        <w:rPr>
          <w:rFonts w:asciiTheme="minorHAnsi" w:eastAsia="Times New Roman" w:hAnsiTheme="minorHAnsi" w:cstheme="minorHAnsi"/>
          <w:b/>
          <w:sz w:val="24"/>
          <w:szCs w:val="24"/>
          <w:lang w:eastAsia="cs-CZ"/>
        </w:rPr>
        <w:t>.</w:t>
      </w:r>
      <w:r w:rsidR="005725FE" w:rsidRPr="001E6233">
        <w:rPr>
          <w:rFonts w:asciiTheme="minorHAnsi" w:eastAsia="Times New Roman" w:hAnsiTheme="minorHAnsi" w:cstheme="minorHAnsi"/>
          <w:sz w:val="24"/>
          <w:szCs w:val="24"/>
          <w:lang w:eastAsia="cs-CZ"/>
        </w:rPr>
        <w:t xml:space="preserve"> </w:t>
      </w:r>
      <w:r w:rsidR="005214DF">
        <w:rPr>
          <w:rFonts w:asciiTheme="minorHAnsi" w:eastAsia="Times New Roman" w:hAnsiTheme="minorHAnsi" w:cstheme="minorHAnsi"/>
          <w:sz w:val="24"/>
          <w:szCs w:val="24"/>
          <w:lang w:eastAsia="cs-CZ"/>
        </w:rPr>
        <w:t>6</w:t>
      </w:r>
      <w:r w:rsidR="005725FE" w:rsidRPr="001E6233">
        <w:rPr>
          <w:rFonts w:asciiTheme="minorHAnsi" w:eastAsia="Times New Roman" w:hAnsiTheme="minorHAnsi" w:cstheme="minorHAnsi"/>
          <w:sz w:val="24"/>
          <w:szCs w:val="24"/>
          <w:lang w:eastAsia="cs-CZ"/>
        </w:rPr>
        <w:t>. 201</w:t>
      </w:r>
      <w:r w:rsidR="002E2290">
        <w:rPr>
          <w:rFonts w:asciiTheme="minorHAnsi" w:eastAsia="Times New Roman" w:hAnsiTheme="minorHAnsi" w:cstheme="minorHAnsi"/>
          <w:sz w:val="24"/>
          <w:szCs w:val="24"/>
          <w:lang w:eastAsia="cs-CZ"/>
        </w:rPr>
        <w:t>9</w:t>
      </w:r>
      <w:r w:rsidR="00253CFA" w:rsidRPr="001E6233">
        <w:rPr>
          <w:rFonts w:asciiTheme="minorHAnsi" w:eastAsia="Times New Roman" w:hAnsiTheme="minorHAnsi" w:cstheme="minorHAnsi"/>
          <w:sz w:val="24"/>
          <w:szCs w:val="24"/>
          <w:lang w:eastAsia="cs-CZ"/>
        </w:rPr>
        <w:t xml:space="preserve">, Ing. </w:t>
      </w:r>
      <w:r w:rsidR="00411489" w:rsidRPr="001E6233">
        <w:rPr>
          <w:rFonts w:asciiTheme="minorHAnsi" w:eastAsia="Times New Roman" w:hAnsiTheme="minorHAnsi" w:cstheme="minorHAnsi"/>
          <w:sz w:val="24"/>
          <w:szCs w:val="24"/>
          <w:lang w:eastAsia="cs-CZ"/>
        </w:rPr>
        <w:t xml:space="preserve">Markéta </w:t>
      </w:r>
      <w:r w:rsidR="00F43D19" w:rsidRPr="001E6233">
        <w:rPr>
          <w:rFonts w:asciiTheme="minorHAnsi" w:eastAsia="Times New Roman" w:hAnsiTheme="minorHAnsi" w:cstheme="minorHAnsi"/>
          <w:sz w:val="24"/>
          <w:szCs w:val="24"/>
          <w:lang w:eastAsia="cs-CZ"/>
        </w:rPr>
        <w:t>Pánková</w:t>
      </w:r>
    </w:p>
    <w:p w:rsidR="003A44B7" w:rsidRDefault="003D232D" w:rsidP="00E06BF4">
      <w:pPr>
        <w:spacing w:after="0" w:line="240" w:lineRule="auto"/>
        <w:jc w:val="both"/>
        <w:rPr>
          <w:rFonts w:asciiTheme="minorHAnsi" w:eastAsia="Times New Roman" w:hAnsiTheme="minorHAnsi" w:cstheme="minorHAnsi"/>
          <w:sz w:val="24"/>
          <w:szCs w:val="24"/>
          <w:lang w:eastAsia="cs-CZ"/>
        </w:rPr>
      </w:pPr>
      <w:hyperlink r:id="rId11" w:history="1">
        <w:r w:rsidR="003A44B7" w:rsidRPr="00F73EEA">
          <w:rPr>
            <w:rStyle w:val="Hypertextovodkaz"/>
            <w:rFonts w:asciiTheme="minorHAnsi" w:eastAsia="Times New Roman" w:hAnsiTheme="minorHAnsi" w:cstheme="minorHAnsi"/>
            <w:sz w:val="24"/>
            <w:szCs w:val="24"/>
            <w:lang w:eastAsia="cs-CZ"/>
          </w:rPr>
          <w:t>marketa.pankova@tul.cz</w:t>
        </w:r>
      </w:hyperlink>
    </w:p>
    <w:p w:rsidR="003A44B7" w:rsidRPr="001E6233" w:rsidRDefault="003A44B7" w:rsidP="00E06BF4">
      <w:pPr>
        <w:spacing w:after="0" w:line="240" w:lineRule="auto"/>
        <w:jc w:val="both"/>
        <w:rPr>
          <w:rFonts w:asciiTheme="minorHAnsi" w:eastAsia="Times New Roman" w:hAnsiTheme="minorHAnsi" w:cstheme="minorHAnsi"/>
          <w:sz w:val="24"/>
          <w:szCs w:val="24"/>
          <w:lang w:eastAsia="cs-CZ"/>
        </w:rPr>
      </w:pPr>
    </w:p>
    <w:sectPr w:rsidR="003A44B7" w:rsidRPr="001E6233" w:rsidSect="00411489">
      <w:headerReference w:type="default" r:id="rId12"/>
      <w:footerReference w:type="default" r:id="rId13"/>
      <w:pgSz w:w="11906" w:h="16838" w:code="9"/>
      <w:pgMar w:top="1588" w:right="1134" w:bottom="851"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15" w:rsidRPr="00D91740" w:rsidRDefault="008F7715" w:rsidP="00D91740">
      <w:r>
        <w:separator/>
      </w:r>
    </w:p>
  </w:endnote>
  <w:endnote w:type="continuationSeparator" w:id="0">
    <w:p w:rsidR="008F7715" w:rsidRPr="00D91740" w:rsidRDefault="008F7715"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FF0CF4" w:rsidP="00FA3BCF">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768FDD1A" wp14:editId="08222FC6">
          <wp:simplePos x="0" y="0"/>
          <wp:positionH relativeFrom="column">
            <wp:posOffset>-727710</wp:posOffset>
          </wp:positionH>
          <wp:positionV relativeFrom="paragraph">
            <wp:posOffset>635</wp:posOffset>
          </wp:positionV>
          <wp:extent cx="7567295" cy="509905"/>
          <wp:effectExtent l="0" t="0" r="0" b="4445"/>
          <wp:wrapNone/>
          <wp:docPr id="16" name="obrázek 16"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BCF">
      <w:rPr>
        <w:b/>
        <w:bCs/>
        <w:color w:val="221E1F"/>
        <w:sz w:val="12"/>
        <w:szCs w:val="16"/>
      </w:rPr>
      <w:t>T</w:t>
    </w:r>
    <w:r w:rsidR="00FA3BCF" w:rsidRPr="00CC2079">
      <w:rPr>
        <w:b/>
        <w:bCs/>
        <w:color w:val="221E1F"/>
        <w:sz w:val="12"/>
        <w:szCs w:val="16"/>
      </w:rPr>
      <w:t>ECHNICKÁ UNIVERZITA V</w:t>
    </w:r>
    <w:r w:rsidR="009116C9">
      <w:rPr>
        <w:b/>
        <w:bCs/>
        <w:color w:val="221E1F"/>
        <w:sz w:val="12"/>
        <w:szCs w:val="16"/>
      </w:rPr>
      <w:t> </w:t>
    </w:r>
    <w:r w:rsidR="00FA3BCF" w:rsidRPr="00CC2079">
      <w:rPr>
        <w:b/>
        <w:bCs/>
        <w:color w:val="221E1F"/>
        <w:sz w:val="12"/>
        <w:szCs w:val="16"/>
      </w:rPr>
      <w:t>LIBERCI</w:t>
    </w:r>
    <w:r w:rsidR="009116C9">
      <w:rPr>
        <w:b/>
        <w:bCs/>
        <w:color w:val="221E1F"/>
        <w:sz w:val="12"/>
        <w:szCs w:val="16"/>
      </w:rPr>
      <w:t xml:space="preserve"> </w:t>
    </w:r>
    <w:r w:rsidR="009116C9" w:rsidRPr="00312882">
      <w:rPr>
        <w:b/>
        <w:color w:val="C10A2B"/>
        <w:sz w:val="12"/>
        <w:szCs w:val="16"/>
      </w:rPr>
      <w:t>|</w:t>
    </w:r>
    <w:r w:rsidR="009116C9" w:rsidRPr="00B0699E">
      <w:rPr>
        <w:color w:val="C10A2B"/>
        <w:sz w:val="12"/>
        <w:szCs w:val="16"/>
      </w:rPr>
      <w:t xml:space="preserve"> </w:t>
    </w:r>
    <w:r w:rsidR="009116C9" w:rsidRPr="00B0699E">
      <w:rPr>
        <w:b/>
        <w:bCs/>
        <w:color w:val="C10A2B"/>
        <w:sz w:val="12"/>
        <w:szCs w:val="16"/>
      </w:rPr>
      <w:t xml:space="preserve">Ústav </w:t>
    </w:r>
    <w:r w:rsidR="00B0699E" w:rsidRPr="00B0699E">
      <w:rPr>
        <w:b/>
        <w:bCs/>
        <w:color w:val="C10A2B"/>
        <w:sz w:val="12"/>
        <w:szCs w:val="16"/>
      </w:rPr>
      <w:t xml:space="preserve">pro </w:t>
    </w:r>
    <w:proofErr w:type="spellStart"/>
    <w:r w:rsidR="00B0699E" w:rsidRPr="00B0699E">
      <w:rPr>
        <w:b/>
        <w:bCs/>
        <w:color w:val="C10A2B"/>
        <w:sz w:val="12"/>
        <w:szCs w:val="16"/>
      </w:rPr>
      <w:t>nanomateriály</w:t>
    </w:r>
    <w:proofErr w:type="spellEnd"/>
    <w:r w:rsidR="00B0699E" w:rsidRPr="00B0699E">
      <w:rPr>
        <w:b/>
        <w:bCs/>
        <w:color w:val="C10A2B"/>
        <w:sz w:val="12"/>
        <w:szCs w:val="16"/>
      </w:rPr>
      <w:t>, pokročilé technologie a inovace</w:t>
    </w:r>
    <w:r w:rsidR="00FA3BCF" w:rsidRPr="00B0699E">
      <w:rPr>
        <w:b/>
        <w:bCs/>
        <w:color w:val="C10A2B"/>
        <w:sz w:val="12"/>
        <w:szCs w:val="16"/>
      </w:rPr>
      <w:t xml:space="preserve"> </w:t>
    </w:r>
    <w:r w:rsidR="00FA3BCF" w:rsidRPr="00312882">
      <w:rPr>
        <w:b/>
        <w:color w:val="C10A2B"/>
        <w:sz w:val="12"/>
        <w:szCs w:val="16"/>
      </w:rPr>
      <w:t>|</w:t>
    </w:r>
    <w:r w:rsidR="00FA3BCF" w:rsidRPr="00CC2079">
      <w:rPr>
        <w:color w:val="7AC141"/>
        <w:sz w:val="12"/>
        <w:szCs w:val="16"/>
      </w:rPr>
      <w:t xml:space="preserve"> </w:t>
    </w:r>
    <w:r w:rsidR="00FA3BCF" w:rsidRPr="00CC2079">
      <w:rPr>
        <w:color w:val="57585A"/>
        <w:sz w:val="12"/>
        <w:szCs w:val="16"/>
      </w:rPr>
      <w:t>Studentská 1402/2</w:t>
    </w:r>
    <w:r w:rsidR="00FA3BCF" w:rsidRPr="00B0699E">
      <w:rPr>
        <w:color w:val="C10A2B"/>
        <w:sz w:val="12"/>
        <w:szCs w:val="16"/>
      </w:rPr>
      <w:t xml:space="preserve"> </w:t>
    </w:r>
    <w:r w:rsidR="00FA3BCF" w:rsidRPr="00312882">
      <w:rPr>
        <w:b/>
        <w:color w:val="C10A2B"/>
        <w:sz w:val="12"/>
        <w:szCs w:val="16"/>
      </w:rPr>
      <w:t>|</w:t>
    </w:r>
    <w:r w:rsidR="00FA3BCF" w:rsidRPr="00CC2079">
      <w:rPr>
        <w:color w:val="7AC141"/>
        <w:sz w:val="12"/>
        <w:szCs w:val="16"/>
      </w:rPr>
      <w:t xml:space="preserve"> </w:t>
    </w:r>
    <w:r w:rsidR="00FA3BCF" w:rsidRPr="00CC2079">
      <w:rPr>
        <w:color w:val="57585A"/>
        <w:sz w:val="12"/>
        <w:szCs w:val="16"/>
      </w:rPr>
      <w:t>461 17 Liberec 1</w:t>
    </w:r>
    <w:r w:rsidR="00FA3BCF" w:rsidRPr="00FA3BCF">
      <w:rPr>
        <w:sz w:val="12"/>
        <w:szCs w:val="16"/>
      </w:rPr>
      <w:t xml:space="preserve"> </w:t>
    </w:r>
  </w:p>
  <w:p w:rsidR="00FA3BCF" w:rsidRDefault="00B0699E" w:rsidP="00FA3BCF">
    <w:pPr>
      <w:pStyle w:val="Default"/>
      <w:spacing w:line="420" w:lineRule="auto"/>
    </w:pPr>
    <w:r>
      <w:rPr>
        <w:i/>
        <w:iCs/>
        <w:color w:val="57585A"/>
        <w:sz w:val="11"/>
        <w:szCs w:val="9"/>
      </w:rPr>
      <w:t>tel.: +420 485 351 111</w:t>
    </w:r>
    <w:r w:rsidR="00FA3BCF" w:rsidRPr="00FA3BCF">
      <w:rPr>
        <w:i/>
        <w:iCs/>
        <w:sz w:val="11"/>
        <w:szCs w:val="9"/>
      </w:rPr>
      <w:t xml:space="preserve"> </w:t>
    </w:r>
    <w:r w:rsidR="00FA3BCF" w:rsidRPr="00312882">
      <w:rPr>
        <w:b/>
        <w:iCs/>
        <w:color w:val="C10A2B"/>
        <w:sz w:val="11"/>
        <w:szCs w:val="9"/>
      </w:rPr>
      <w:t>|</w:t>
    </w:r>
    <w:r w:rsidR="00312882">
      <w:rPr>
        <w:i/>
        <w:iCs/>
        <w:color w:val="C10A2B"/>
        <w:sz w:val="11"/>
        <w:szCs w:val="9"/>
      </w:rPr>
      <w:t xml:space="preserve"> </w:t>
    </w:r>
    <w:r w:rsidR="00FA3BCF">
      <w:rPr>
        <w:i/>
        <w:iCs/>
        <w:color w:val="57585A"/>
        <w:sz w:val="11"/>
        <w:szCs w:val="9"/>
      </w:rPr>
      <w:t>jmeno.prijmeni</w:t>
    </w:r>
    <w:r w:rsidR="00FA3BCF" w:rsidRPr="00CC2079">
      <w:rPr>
        <w:i/>
        <w:iCs/>
        <w:color w:val="57585A"/>
        <w:sz w:val="11"/>
        <w:szCs w:val="9"/>
      </w:rPr>
      <w:t>@tul.cz</w:t>
    </w:r>
    <w:r w:rsidR="00FA3BCF" w:rsidRPr="009116C9">
      <w:rPr>
        <w:i/>
        <w:iCs/>
        <w:color w:val="00ADBE"/>
        <w:sz w:val="11"/>
        <w:szCs w:val="9"/>
      </w:rPr>
      <w:t xml:space="preserve"> </w:t>
    </w:r>
    <w:r w:rsidR="00312882" w:rsidRPr="00312882">
      <w:rPr>
        <w:b/>
        <w:iCs/>
        <w:color w:val="C10A2B"/>
        <w:sz w:val="11"/>
        <w:szCs w:val="9"/>
      </w:rPr>
      <w:t>|</w:t>
    </w:r>
    <w:r w:rsidR="00FA3BCF" w:rsidRPr="00FA3BCF">
      <w:rPr>
        <w:i/>
        <w:iCs/>
        <w:sz w:val="11"/>
        <w:szCs w:val="9"/>
      </w:rPr>
      <w:t xml:space="preserve"> </w:t>
    </w:r>
    <w:r w:rsidR="00FA3BCF">
      <w:rPr>
        <w:i/>
        <w:iCs/>
        <w:color w:val="57585A"/>
        <w:sz w:val="11"/>
        <w:szCs w:val="9"/>
      </w:rPr>
      <w:t>www.</w:t>
    </w:r>
    <w:r>
      <w:rPr>
        <w:i/>
        <w:iCs/>
        <w:color w:val="57585A"/>
        <w:sz w:val="11"/>
        <w:szCs w:val="9"/>
      </w:rPr>
      <w:t>cxi</w:t>
    </w:r>
    <w:r w:rsidR="00FA3BCF" w:rsidRPr="00CC2079">
      <w:rPr>
        <w:i/>
        <w:iCs/>
        <w:color w:val="57585A"/>
        <w:sz w:val="11"/>
        <w:szCs w:val="9"/>
      </w:rPr>
      <w:t xml:space="preserve">.tul.cz </w:t>
    </w:r>
    <w:r w:rsidR="00FA3BCF" w:rsidRPr="00312882">
      <w:rPr>
        <w:b/>
        <w:iCs/>
        <w:color w:val="C10A2B"/>
        <w:sz w:val="11"/>
        <w:szCs w:val="9"/>
      </w:rPr>
      <w:t>|</w:t>
    </w:r>
    <w:r w:rsidR="00312882">
      <w:rPr>
        <w:i/>
        <w:iCs/>
        <w:color w:val="C10A2B"/>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312882" w:rsidRPr="00312882">
      <w:rPr>
        <w:b/>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FA3BCF">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15" w:rsidRPr="00D91740" w:rsidRDefault="008F7715" w:rsidP="00D91740">
      <w:r>
        <w:separator/>
      </w:r>
    </w:p>
  </w:footnote>
  <w:footnote w:type="continuationSeparator" w:id="0">
    <w:p w:rsidR="008F7715" w:rsidRPr="00D91740" w:rsidRDefault="008F7715"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DF" w:rsidRPr="00D91740" w:rsidRDefault="00FF0CF4" w:rsidP="00E63C1E">
    <w:pPr>
      <w:pStyle w:val="Zhlav"/>
      <w:rPr>
        <w:rFonts w:ascii="Myriad Pro" w:hAnsi="Myriad Pro"/>
      </w:rPr>
    </w:pPr>
    <w:r>
      <w:rPr>
        <w:noProof/>
        <w:lang w:eastAsia="cs-CZ"/>
      </w:rPr>
      <w:drawing>
        <wp:anchor distT="0" distB="0" distL="114300" distR="114300" simplePos="0" relativeHeight="251657216" behindDoc="1" locked="0" layoutInCell="1" allowOverlap="1" wp14:anchorId="5B994067" wp14:editId="214887D6">
          <wp:simplePos x="0" y="0"/>
          <wp:positionH relativeFrom="column">
            <wp:posOffset>-734060</wp:posOffset>
          </wp:positionH>
          <wp:positionV relativeFrom="paragraph">
            <wp:posOffset>-852170</wp:posOffset>
          </wp:positionV>
          <wp:extent cx="7567295" cy="1011555"/>
          <wp:effectExtent l="0" t="0" r="0" b="0"/>
          <wp:wrapNone/>
          <wp:docPr id="15" name="obrázek 15" descr="TUL-word_Stránka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UL-word_Stránka_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211"/>
    <w:multiLevelType w:val="hybridMultilevel"/>
    <w:tmpl w:val="A3FCA5AC"/>
    <w:lvl w:ilvl="0" w:tplc="9242831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C226C6"/>
    <w:multiLevelType w:val="multilevel"/>
    <w:tmpl w:val="88F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85C50"/>
    <w:multiLevelType w:val="hybridMultilevel"/>
    <w:tmpl w:val="5D2E0780"/>
    <w:lvl w:ilvl="0" w:tplc="262CE1C6">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303176B9"/>
    <w:multiLevelType w:val="hybridMultilevel"/>
    <w:tmpl w:val="C1A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4066D"/>
    <w:multiLevelType w:val="hybridMultilevel"/>
    <w:tmpl w:val="8392E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BA044C"/>
    <w:multiLevelType w:val="hybridMultilevel"/>
    <w:tmpl w:val="1DD0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D6651"/>
    <w:multiLevelType w:val="multilevel"/>
    <w:tmpl w:val="1086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4231B"/>
    <w:multiLevelType w:val="hybridMultilevel"/>
    <w:tmpl w:val="29C250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515F57"/>
    <w:multiLevelType w:val="hybridMultilevel"/>
    <w:tmpl w:val="9384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31ADB"/>
    <w:multiLevelType w:val="hybridMultilevel"/>
    <w:tmpl w:val="1574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B4B53"/>
    <w:multiLevelType w:val="hybridMultilevel"/>
    <w:tmpl w:val="E86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55281"/>
    <w:multiLevelType w:val="multilevel"/>
    <w:tmpl w:val="F006C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570FE"/>
    <w:multiLevelType w:val="multilevel"/>
    <w:tmpl w:val="3E3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97F84"/>
    <w:multiLevelType w:val="hybridMultilevel"/>
    <w:tmpl w:val="A01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414F7"/>
    <w:multiLevelType w:val="hybridMultilevel"/>
    <w:tmpl w:val="F5C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66FEC"/>
    <w:multiLevelType w:val="hybridMultilevel"/>
    <w:tmpl w:val="55B0CACE"/>
    <w:lvl w:ilvl="0" w:tplc="04CC7D0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F418E9"/>
    <w:multiLevelType w:val="multilevel"/>
    <w:tmpl w:val="C1A4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0"/>
  </w:num>
  <w:num w:numId="4">
    <w:abstractNumId w:val="9"/>
  </w:num>
  <w:num w:numId="5">
    <w:abstractNumId w:val="8"/>
  </w:num>
  <w:num w:numId="6">
    <w:abstractNumId w:val="3"/>
  </w:num>
  <w:num w:numId="7">
    <w:abstractNumId w:val="13"/>
  </w:num>
  <w:num w:numId="8">
    <w:abstractNumId w:val="16"/>
  </w:num>
  <w:num w:numId="9">
    <w:abstractNumId w:val="12"/>
  </w:num>
  <w:num w:numId="10">
    <w:abstractNumId w:val="6"/>
  </w:num>
  <w:num w:numId="11">
    <w:abstractNumId w:val="11"/>
  </w:num>
  <w:num w:numId="12">
    <w:abstractNumId w:val="1"/>
  </w:num>
  <w:num w:numId="13">
    <w:abstractNumId w:val="4"/>
  </w:num>
  <w:num w:numId="14">
    <w:abstractNumId w:val="7"/>
  </w:num>
  <w:num w:numId="15">
    <w:abstractNumId w:val="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E0"/>
    <w:rsid w:val="00016D7E"/>
    <w:rsid w:val="00020671"/>
    <w:rsid w:val="0002342B"/>
    <w:rsid w:val="00026717"/>
    <w:rsid w:val="000306B7"/>
    <w:rsid w:val="00037E8B"/>
    <w:rsid w:val="00045D6A"/>
    <w:rsid w:val="00065C64"/>
    <w:rsid w:val="000C39E7"/>
    <w:rsid w:val="000C73BA"/>
    <w:rsid w:val="000D5F6F"/>
    <w:rsid w:val="000F1B08"/>
    <w:rsid w:val="001472E5"/>
    <w:rsid w:val="001771A5"/>
    <w:rsid w:val="00181415"/>
    <w:rsid w:val="0018466F"/>
    <w:rsid w:val="001903D8"/>
    <w:rsid w:val="00197647"/>
    <w:rsid w:val="001A21D5"/>
    <w:rsid w:val="001A5FEB"/>
    <w:rsid w:val="001B4405"/>
    <w:rsid w:val="001D0688"/>
    <w:rsid w:val="001E574E"/>
    <w:rsid w:val="001E6233"/>
    <w:rsid w:val="00225365"/>
    <w:rsid w:val="00253CFA"/>
    <w:rsid w:val="0027079A"/>
    <w:rsid w:val="00285B2C"/>
    <w:rsid w:val="002901B0"/>
    <w:rsid w:val="002A19C5"/>
    <w:rsid w:val="002D3228"/>
    <w:rsid w:val="002E2290"/>
    <w:rsid w:val="002F2D27"/>
    <w:rsid w:val="0031128F"/>
    <w:rsid w:val="00312882"/>
    <w:rsid w:val="003309A7"/>
    <w:rsid w:val="003534CF"/>
    <w:rsid w:val="00372720"/>
    <w:rsid w:val="003855A8"/>
    <w:rsid w:val="00392059"/>
    <w:rsid w:val="00392572"/>
    <w:rsid w:val="003A44B7"/>
    <w:rsid w:val="003C2732"/>
    <w:rsid w:val="003D232D"/>
    <w:rsid w:val="003D4251"/>
    <w:rsid w:val="003E23D0"/>
    <w:rsid w:val="003F5C1D"/>
    <w:rsid w:val="00404E7E"/>
    <w:rsid w:val="00411489"/>
    <w:rsid w:val="0041455E"/>
    <w:rsid w:val="00415EDC"/>
    <w:rsid w:val="0047294E"/>
    <w:rsid w:val="004871D5"/>
    <w:rsid w:val="00487237"/>
    <w:rsid w:val="004963A4"/>
    <w:rsid w:val="004D2CEC"/>
    <w:rsid w:val="004F2057"/>
    <w:rsid w:val="004F3062"/>
    <w:rsid w:val="004F5788"/>
    <w:rsid w:val="00501CA9"/>
    <w:rsid w:val="00520A88"/>
    <w:rsid w:val="005214DF"/>
    <w:rsid w:val="00530490"/>
    <w:rsid w:val="00540D92"/>
    <w:rsid w:val="0054208B"/>
    <w:rsid w:val="0054513A"/>
    <w:rsid w:val="00547F33"/>
    <w:rsid w:val="005725FE"/>
    <w:rsid w:val="00581D47"/>
    <w:rsid w:val="00592CA7"/>
    <w:rsid w:val="005C195F"/>
    <w:rsid w:val="0062547B"/>
    <w:rsid w:val="00635E47"/>
    <w:rsid w:val="00651242"/>
    <w:rsid w:val="00682258"/>
    <w:rsid w:val="006A2B2E"/>
    <w:rsid w:val="006A6532"/>
    <w:rsid w:val="006B2306"/>
    <w:rsid w:val="006C1248"/>
    <w:rsid w:val="006C48AE"/>
    <w:rsid w:val="00710BC1"/>
    <w:rsid w:val="0072545F"/>
    <w:rsid w:val="00727D1E"/>
    <w:rsid w:val="0073132C"/>
    <w:rsid w:val="0074099F"/>
    <w:rsid w:val="00771955"/>
    <w:rsid w:val="007733A6"/>
    <w:rsid w:val="0077643A"/>
    <w:rsid w:val="007B4977"/>
    <w:rsid w:val="007E1211"/>
    <w:rsid w:val="007E1B00"/>
    <w:rsid w:val="007E3086"/>
    <w:rsid w:val="007F0FB7"/>
    <w:rsid w:val="007F55A7"/>
    <w:rsid w:val="007F5E47"/>
    <w:rsid w:val="0081349E"/>
    <w:rsid w:val="00830E69"/>
    <w:rsid w:val="00833C7F"/>
    <w:rsid w:val="00835D31"/>
    <w:rsid w:val="008A1ADE"/>
    <w:rsid w:val="008A71A9"/>
    <w:rsid w:val="008B2024"/>
    <w:rsid w:val="008B23A7"/>
    <w:rsid w:val="008C0752"/>
    <w:rsid w:val="008C4846"/>
    <w:rsid w:val="008C7C74"/>
    <w:rsid w:val="008E0A31"/>
    <w:rsid w:val="008F7715"/>
    <w:rsid w:val="009116C9"/>
    <w:rsid w:val="00912784"/>
    <w:rsid w:val="00922FAD"/>
    <w:rsid w:val="0093268F"/>
    <w:rsid w:val="009338CB"/>
    <w:rsid w:val="00935579"/>
    <w:rsid w:val="00940BBE"/>
    <w:rsid w:val="009562F4"/>
    <w:rsid w:val="00991063"/>
    <w:rsid w:val="009B3FFE"/>
    <w:rsid w:val="009B6FDE"/>
    <w:rsid w:val="009C3F89"/>
    <w:rsid w:val="009C4DEC"/>
    <w:rsid w:val="009D4F24"/>
    <w:rsid w:val="009E5571"/>
    <w:rsid w:val="009F2C66"/>
    <w:rsid w:val="009F5A43"/>
    <w:rsid w:val="00A1575D"/>
    <w:rsid w:val="00A168E4"/>
    <w:rsid w:val="00A220F0"/>
    <w:rsid w:val="00A33557"/>
    <w:rsid w:val="00A43C9D"/>
    <w:rsid w:val="00A51007"/>
    <w:rsid w:val="00A67754"/>
    <w:rsid w:val="00A83757"/>
    <w:rsid w:val="00AB6EAC"/>
    <w:rsid w:val="00AC6790"/>
    <w:rsid w:val="00AE48D1"/>
    <w:rsid w:val="00B064AE"/>
    <w:rsid w:val="00B0699E"/>
    <w:rsid w:val="00B11F36"/>
    <w:rsid w:val="00B22B3F"/>
    <w:rsid w:val="00B2558D"/>
    <w:rsid w:val="00B538DA"/>
    <w:rsid w:val="00B5556A"/>
    <w:rsid w:val="00B65538"/>
    <w:rsid w:val="00B67E74"/>
    <w:rsid w:val="00B82B57"/>
    <w:rsid w:val="00B94D65"/>
    <w:rsid w:val="00BB63E5"/>
    <w:rsid w:val="00BD450D"/>
    <w:rsid w:val="00BE4CE5"/>
    <w:rsid w:val="00C048EE"/>
    <w:rsid w:val="00C23949"/>
    <w:rsid w:val="00C5050B"/>
    <w:rsid w:val="00C9715E"/>
    <w:rsid w:val="00CB430D"/>
    <w:rsid w:val="00CF1E78"/>
    <w:rsid w:val="00D2774E"/>
    <w:rsid w:val="00D5465B"/>
    <w:rsid w:val="00D91740"/>
    <w:rsid w:val="00DF3F1D"/>
    <w:rsid w:val="00DF48E0"/>
    <w:rsid w:val="00E0357F"/>
    <w:rsid w:val="00E06BF4"/>
    <w:rsid w:val="00E63C1E"/>
    <w:rsid w:val="00E76C95"/>
    <w:rsid w:val="00EB40DD"/>
    <w:rsid w:val="00EC145D"/>
    <w:rsid w:val="00F06EA0"/>
    <w:rsid w:val="00F120AD"/>
    <w:rsid w:val="00F15FF1"/>
    <w:rsid w:val="00F21D13"/>
    <w:rsid w:val="00F227ED"/>
    <w:rsid w:val="00F43D19"/>
    <w:rsid w:val="00F47ADC"/>
    <w:rsid w:val="00F47BDF"/>
    <w:rsid w:val="00F85E8B"/>
    <w:rsid w:val="00FA3BCF"/>
    <w:rsid w:val="00FB2A8C"/>
    <w:rsid w:val="00FC7439"/>
    <w:rsid w:val="00FF0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B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23A7"/>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520A88"/>
    <w:pPr>
      <w:spacing w:after="0" w:line="240" w:lineRule="auto"/>
      <w:jc w:val="both"/>
    </w:pPr>
    <w:rPr>
      <w:rFonts w:ascii="Times New Roman" w:eastAsia="Times New Roman" w:hAnsi="Times New Roman"/>
      <w:noProof/>
      <w:sz w:val="24"/>
      <w:szCs w:val="20"/>
      <w:lang w:eastAsia="cs-CZ"/>
    </w:rPr>
  </w:style>
  <w:style w:type="character" w:customStyle="1" w:styleId="ZkladntextChar">
    <w:name w:val="Základní text Char"/>
    <w:basedOn w:val="Standardnpsmoodstavce"/>
    <w:link w:val="Zkladntext"/>
    <w:rsid w:val="00520A88"/>
    <w:rPr>
      <w:rFonts w:ascii="Times New Roman" w:eastAsia="Times New Roman" w:hAnsi="Times New Roman"/>
      <w:noProof/>
      <w:sz w:val="24"/>
    </w:rPr>
  </w:style>
  <w:style w:type="paragraph" w:styleId="Odstavecseseznamem">
    <w:name w:val="List Paragraph"/>
    <w:aliases w:val="Nad,Odstavec_muj,Název grafu,nad 1,Conclusion de partie,List Paragraph"/>
    <w:basedOn w:val="Normln"/>
    <w:link w:val="OdstavecseseznamemChar"/>
    <w:uiPriority w:val="34"/>
    <w:qFormat/>
    <w:rsid w:val="00AE48D1"/>
    <w:pPr>
      <w:ind w:left="720"/>
      <w:contextualSpacing/>
    </w:pPr>
    <w:rPr>
      <w:lang w:val="en-US"/>
    </w:rPr>
  </w:style>
  <w:style w:type="character" w:styleId="Hypertextovodkaz">
    <w:name w:val="Hyperlink"/>
    <w:uiPriority w:val="99"/>
    <w:unhideWhenUsed/>
    <w:rsid w:val="00AE48D1"/>
    <w:rPr>
      <w:color w:val="0000FF"/>
      <w:u w:val="single"/>
    </w:rPr>
  </w:style>
  <w:style w:type="character" w:customStyle="1" w:styleId="OdstavecseseznamemChar">
    <w:name w:val="Odstavec se seznamem Char"/>
    <w:aliases w:val="Nad Char,Odstavec_muj Char,Název grafu Char,nad 1 Char,Conclusion de partie Char,List Paragraph Char"/>
    <w:link w:val="Odstavecseseznamem"/>
    <w:uiPriority w:val="34"/>
    <w:locked/>
    <w:rsid w:val="001E6233"/>
    <w:rPr>
      <w:sz w:val="22"/>
      <w:szCs w:val="22"/>
      <w:lang w:val="en-US" w:eastAsia="en-US"/>
    </w:rPr>
  </w:style>
  <w:style w:type="paragraph" w:customStyle="1" w:styleId="Nadpis3-mimoobsah">
    <w:name w:val="Nadpis 3 - mimo obsah"/>
    <w:basedOn w:val="Normln"/>
    <w:next w:val="Normln"/>
    <w:uiPriority w:val="8"/>
    <w:qFormat/>
    <w:rsid w:val="00181415"/>
    <w:pPr>
      <w:keepNext/>
      <w:keepLines/>
      <w:spacing w:before="240" w:after="0" w:line="240" w:lineRule="auto"/>
    </w:pPr>
    <w:rPr>
      <w:b/>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pankova@tu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ta.tacr.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AppData\Local\Temp\cxi-hlavickovy-papir-zakladni-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504-1466-4544-B221-2C5BC281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cxi-hlavickovy-papir-zakladni-cz</Template>
  <TotalTime>0</TotalTime>
  <Pages>3</Pages>
  <Words>580</Words>
  <Characters>3425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2019-06-17T11:57:00Z</dcterms:created>
  <dcterms:modified xsi:type="dcterms:W3CDTF">2019-06-17T12:56:00Z</dcterms:modified>
</cp:coreProperties>
</file>