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82" w:rsidRPr="00867BE3" w:rsidRDefault="00F15F82" w:rsidP="00F15F8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>ŠMT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- OP 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>VVV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23B9A"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D262E0"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23B9A">
        <w:rPr>
          <w:rFonts w:asciiTheme="minorHAnsi" w:hAnsiTheme="minorHAnsi" w:cstheme="minorHAnsi"/>
          <w:b/>
          <w:sz w:val="28"/>
          <w:szCs w:val="28"/>
          <w:u w:val="single"/>
        </w:rPr>
        <w:t>Dlouhodobá mezisektorová spolupráce</w:t>
      </w:r>
      <w:r w:rsidR="00E9484F"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67BE3">
        <w:rPr>
          <w:rFonts w:asciiTheme="minorHAnsi" w:hAnsiTheme="minorHAnsi" w:cstheme="minorHAnsi"/>
          <w:b/>
          <w:sz w:val="28"/>
          <w:szCs w:val="28"/>
          <w:u w:val="single"/>
        </w:rPr>
        <w:t xml:space="preserve">– </w:t>
      </w:r>
      <w:r w:rsidRPr="00867BE3">
        <w:rPr>
          <w:rFonts w:asciiTheme="minorHAnsi" w:hAnsiTheme="minorHAnsi" w:cstheme="minorHAnsi"/>
          <w:sz w:val="28"/>
          <w:szCs w:val="28"/>
          <w:u w:val="single"/>
        </w:rPr>
        <w:t>stručné shrnutí</w:t>
      </w:r>
    </w:p>
    <w:p w:rsidR="00F15F82" w:rsidRPr="000936BA" w:rsidRDefault="00F15F82" w:rsidP="00F15F82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</w:pPr>
    </w:p>
    <w:p w:rsidR="001948DF" w:rsidRPr="001948DF" w:rsidRDefault="001948DF" w:rsidP="001948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1948DF">
        <w:rPr>
          <w:rFonts w:cs="Calibri"/>
          <w:b/>
          <w:color w:val="000000"/>
          <w:u w:val="single"/>
          <w:lang w:eastAsia="cs-CZ"/>
        </w:rPr>
        <w:t>Cílem výzvy je</w:t>
      </w:r>
      <w:r w:rsidRPr="001948DF">
        <w:rPr>
          <w:rFonts w:cs="Calibri"/>
          <w:color w:val="000000"/>
          <w:lang w:eastAsia="cs-CZ"/>
        </w:rPr>
        <w:t xml:space="preserve"> podpořit zintenzivnění dlouhodobé mezisektorové spolupráce prostřednictvím podpory vzniku nebo rozvoje partnerství a spolupráce výzkumných organizací s aplikační sférou v rámci společně realizovaného výzkumu. </w:t>
      </w:r>
    </w:p>
    <w:p w:rsidR="001948DF" w:rsidRPr="00867BE3" w:rsidRDefault="001948DF" w:rsidP="001948DF">
      <w:pPr>
        <w:jc w:val="both"/>
        <w:rPr>
          <w:rFonts w:asciiTheme="minorHAnsi" w:hAnsiTheme="minorHAnsi" w:cstheme="minorHAnsi"/>
        </w:rPr>
      </w:pPr>
      <w:r w:rsidRPr="001948DF">
        <w:rPr>
          <w:rFonts w:cs="Calibri"/>
          <w:color w:val="000000"/>
          <w:lang w:eastAsia="cs-CZ"/>
        </w:rPr>
        <w:t>Součástí spoluprací může být rovněž vznik a vybavení společného výzkumného pracoviště.</w:t>
      </w:r>
    </w:p>
    <w:p w:rsidR="005F12DD" w:rsidRPr="0000548E" w:rsidRDefault="005F12DD" w:rsidP="000936BA">
      <w:pPr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 xml:space="preserve">Datum ukončení příjmu žádostí o podporu:  </w:t>
      </w:r>
      <w:r w:rsidR="001948DF" w:rsidRPr="0000548E">
        <w:rPr>
          <w:rFonts w:asciiTheme="minorHAnsi" w:hAnsiTheme="minorHAnsi" w:cstheme="minorHAnsi"/>
        </w:rPr>
        <w:t>15.11</w:t>
      </w:r>
      <w:r w:rsidR="00867BE3" w:rsidRPr="0000548E">
        <w:rPr>
          <w:rFonts w:asciiTheme="minorHAnsi" w:hAnsiTheme="minorHAnsi" w:cstheme="minorHAnsi"/>
        </w:rPr>
        <w:t>. 2017</w:t>
      </w:r>
      <w:r w:rsidR="00636F8E" w:rsidRPr="0000548E">
        <w:rPr>
          <w:rFonts w:asciiTheme="minorHAnsi" w:hAnsiTheme="minorHAnsi" w:cstheme="minorHAnsi"/>
        </w:rPr>
        <w:t>, 14:00</w:t>
      </w:r>
    </w:p>
    <w:p w:rsidR="00636F8E" w:rsidRPr="00867BE3" w:rsidRDefault="00636F8E" w:rsidP="00636F8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6F8E" w:rsidRPr="00867BE3" w:rsidRDefault="00636F8E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Doba realizace projektu:</w:t>
      </w:r>
      <w:r w:rsidRPr="00867BE3">
        <w:rPr>
          <w:rFonts w:asciiTheme="minorHAnsi" w:hAnsiTheme="minorHAnsi" w:cstheme="minorHAnsi"/>
        </w:rPr>
        <w:t xml:space="preserve"> minimální délka trvání projektu je </w:t>
      </w:r>
      <w:r w:rsidR="002857A7">
        <w:rPr>
          <w:rFonts w:asciiTheme="minorHAnsi" w:hAnsiTheme="minorHAnsi" w:cstheme="minorHAnsi"/>
        </w:rPr>
        <w:t>36</w:t>
      </w:r>
      <w:r w:rsidRPr="00867BE3">
        <w:rPr>
          <w:rFonts w:asciiTheme="minorHAnsi" w:hAnsiTheme="minorHAnsi" w:cstheme="minorHAnsi"/>
        </w:rPr>
        <w:t xml:space="preserve"> měsíců, maximální délka trvání projektu je </w:t>
      </w:r>
      <w:r w:rsidR="002857A7">
        <w:rPr>
          <w:rFonts w:asciiTheme="minorHAnsi" w:hAnsiTheme="minorHAnsi" w:cstheme="minorHAnsi"/>
        </w:rPr>
        <w:t>6</w:t>
      </w:r>
      <w:r w:rsidR="000936BA" w:rsidRPr="00867BE3">
        <w:rPr>
          <w:rFonts w:asciiTheme="minorHAnsi" w:hAnsiTheme="minorHAnsi" w:cstheme="minorHAnsi"/>
        </w:rPr>
        <w:t>6</w:t>
      </w:r>
      <w:r w:rsidRPr="00867BE3">
        <w:rPr>
          <w:rFonts w:asciiTheme="minorHAnsi" w:hAnsiTheme="minorHAnsi" w:cstheme="minorHAnsi"/>
        </w:rPr>
        <w:t xml:space="preserve"> měsíců; nejzazší datum pro ukončení fyzické realizace projektu je 31. 12. 2022</w:t>
      </w:r>
      <w:r w:rsidR="002857A7">
        <w:rPr>
          <w:rFonts w:asciiTheme="minorHAnsi" w:hAnsiTheme="minorHAnsi" w:cstheme="minorHAnsi"/>
        </w:rPr>
        <w:t>.</w:t>
      </w: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  <w:lang w:eastAsia="cs-CZ"/>
        </w:rPr>
      </w:pPr>
    </w:p>
    <w:p w:rsidR="00636F8E" w:rsidRDefault="00636F8E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Plánovaná alokace výzvy:</w:t>
      </w:r>
      <w:r w:rsidRPr="00867BE3">
        <w:rPr>
          <w:rFonts w:asciiTheme="minorHAnsi" w:hAnsiTheme="minorHAnsi" w:cstheme="minorHAnsi"/>
        </w:rPr>
        <w:t xml:space="preserve"> </w:t>
      </w:r>
      <w:r w:rsidR="000936BA" w:rsidRPr="00867BE3">
        <w:rPr>
          <w:rFonts w:asciiTheme="minorHAnsi" w:hAnsiTheme="minorHAnsi" w:cstheme="minorHAnsi"/>
        </w:rPr>
        <w:t>1 </w:t>
      </w:r>
      <w:r w:rsidR="001948DF">
        <w:rPr>
          <w:rFonts w:asciiTheme="minorHAnsi" w:hAnsiTheme="minorHAnsi" w:cstheme="minorHAnsi"/>
        </w:rPr>
        <w:t>1</w:t>
      </w:r>
      <w:r w:rsidR="000936BA" w:rsidRPr="00867BE3">
        <w:rPr>
          <w:rFonts w:asciiTheme="minorHAnsi" w:hAnsiTheme="minorHAnsi" w:cstheme="minorHAnsi"/>
        </w:rPr>
        <w:t>00 000 000 Kč</w:t>
      </w:r>
    </w:p>
    <w:p w:rsidR="00740F9D" w:rsidRDefault="00740F9D" w:rsidP="00636F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857A7" w:rsidRDefault="002857A7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Minimální výše výdajů: 30 000 000 Kč</w:t>
      </w:r>
    </w:p>
    <w:p w:rsidR="002857A7" w:rsidRPr="00867BE3" w:rsidRDefault="002857A7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Maximální výše výdajů: 100 000 000 Kč</w:t>
      </w: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0936BA" w:rsidRPr="00740F9D" w:rsidRDefault="002857A7" w:rsidP="00636F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0F9D">
        <w:rPr>
          <w:rFonts w:asciiTheme="minorHAnsi" w:hAnsiTheme="minorHAnsi" w:cstheme="minorHAnsi"/>
        </w:rPr>
        <w:t xml:space="preserve">Počet žádostí </w:t>
      </w:r>
      <w:r w:rsidR="00DD31CC" w:rsidRPr="00740F9D">
        <w:rPr>
          <w:rFonts w:asciiTheme="minorHAnsi" w:hAnsiTheme="minorHAnsi" w:cstheme="minorHAnsi"/>
        </w:rPr>
        <w:t>z</w:t>
      </w:r>
      <w:r w:rsidRPr="00740F9D">
        <w:rPr>
          <w:rFonts w:asciiTheme="minorHAnsi" w:hAnsiTheme="minorHAnsi" w:cstheme="minorHAnsi"/>
        </w:rPr>
        <w:t>a subjekt</w:t>
      </w:r>
      <w:r w:rsidR="00DD31CC" w:rsidRPr="00740F9D">
        <w:rPr>
          <w:rFonts w:asciiTheme="minorHAnsi" w:hAnsiTheme="minorHAnsi" w:cstheme="minorHAnsi"/>
        </w:rPr>
        <w:t xml:space="preserve"> žadatele</w:t>
      </w:r>
      <w:r w:rsidRPr="00740F9D">
        <w:rPr>
          <w:rFonts w:asciiTheme="minorHAnsi" w:hAnsiTheme="minorHAnsi" w:cstheme="minorHAnsi"/>
        </w:rPr>
        <w:t xml:space="preserve"> není omezen.</w:t>
      </w:r>
    </w:p>
    <w:p w:rsidR="000936BA" w:rsidRPr="00867BE3" w:rsidRDefault="000936BA" w:rsidP="00636F8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636F8E" w:rsidRPr="00867BE3" w:rsidRDefault="00636F8E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  <w:lang w:eastAsia="cs-CZ"/>
        </w:rPr>
      </w:pPr>
    </w:p>
    <w:p w:rsidR="007A77F6" w:rsidRPr="00867BE3" w:rsidRDefault="007A77F6" w:rsidP="007A77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  <w:b/>
          <w:u w:val="single"/>
        </w:rPr>
        <w:t>Oprávnění žadatelé</w:t>
      </w:r>
      <w:r w:rsidRPr="00867BE3">
        <w:rPr>
          <w:rFonts w:asciiTheme="minorHAnsi" w:hAnsiTheme="minorHAnsi" w:cstheme="minorHAnsi"/>
          <w:b/>
        </w:rPr>
        <w:t>:</w:t>
      </w:r>
      <w:r w:rsidRPr="00867BE3">
        <w:rPr>
          <w:rFonts w:asciiTheme="minorHAnsi" w:hAnsiTheme="minorHAnsi" w:cstheme="minorHAnsi"/>
        </w:rPr>
        <w:t xml:space="preserve"> </w:t>
      </w:r>
    </w:p>
    <w:p w:rsidR="000936BA" w:rsidRPr="00867BE3" w:rsidRDefault="000936BA" w:rsidP="007A77F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>Subjekty splňující definici organizace pro výzkum a šíření znalostí dle Rámce pro státní podporu VaVaI (vysoké školy, veřejné výzkumné instituce,</w:t>
      </w:r>
      <w:r w:rsidR="002857A7">
        <w:rPr>
          <w:rFonts w:asciiTheme="minorHAnsi" w:hAnsiTheme="minorHAnsi" w:cstheme="minorHAnsi"/>
        </w:rPr>
        <w:t xml:space="preserve"> organizační složky státu a</w:t>
      </w:r>
      <w:r w:rsidRPr="00867BE3">
        <w:rPr>
          <w:rFonts w:asciiTheme="minorHAnsi" w:hAnsiTheme="minorHAnsi" w:cstheme="minorHAnsi"/>
        </w:rPr>
        <w:t xml:space="preserve"> příspěvkové organizace organizačních složek státu ků, atd.)</w:t>
      </w:r>
      <w:r w:rsidR="00C12893">
        <w:rPr>
          <w:rFonts w:asciiTheme="minorHAnsi" w:hAnsiTheme="minorHAnsi" w:cstheme="minorHAnsi"/>
        </w:rPr>
        <w:t>.</w:t>
      </w:r>
      <w:r w:rsidRPr="00867BE3">
        <w:rPr>
          <w:rFonts w:asciiTheme="minorHAnsi" w:hAnsiTheme="minorHAnsi" w:cstheme="minorHAnsi"/>
        </w:rPr>
        <w:t xml:space="preserve"> </w:t>
      </w:r>
    </w:p>
    <w:p w:rsidR="00867BE3" w:rsidRDefault="00867BE3" w:rsidP="00867BE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77F6" w:rsidRPr="00867BE3" w:rsidRDefault="007A77F6" w:rsidP="007A77F6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740F9D" w:rsidRPr="00740F9D" w:rsidRDefault="003E3004" w:rsidP="00740F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740F9D">
        <w:rPr>
          <w:rFonts w:asciiTheme="minorHAnsi" w:hAnsiTheme="minorHAnsi" w:cstheme="minorHAnsi"/>
          <w:b/>
          <w:lang w:eastAsia="cs-CZ"/>
        </w:rPr>
        <w:t>Partnerství</w:t>
      </w:r>
      <w:r w:rsidRPr="003E3004">
        <w:rPr>
          <w:rFonts w:asciiTheme="minorHAnsi" w:hAnsiTheme="minorHAnsi" w:cstheme="minorHAnsi"/>
          <w:lang w:eastAsia="cs-CZ"/>
        </w:rPr>
        <w:t xml:space="preserve"> je povinně vyžadováno.</w:t>
      </w:r>
      <w:r>
        <w:rPr>
          <w:rFonts w:asciiTheme="minorHAnsi" w:hAnsiTheme="minorHAnsi" w:cstheme="minorHAnsi"/>
          <w:lang w:eastAsia="cs-CZ"/>
        </w:rPr>
        <w:t xml:space="preserve"> Partneři se musejí podílet na výzkumné činnosti. </w:t>
      </w:r>
      <w:r w:rsidR="00C12893">
        <w:rPr>
          <w:rFonts w:asciiTheme="minorHAnsi" w:hAnsiTheme="minorHAnsi" w:cstheme="minorHAnsi"/>
          <w:lang w:eastAsia="cs-CZ"/>
        </w:rPr>
        <w:t>Partnerství</w:t>
      </w:r>
      <w:r w:rsidR="00C12893" w:rsidRPr="00740F9D">
        <w:rPr>
          <w:rFonts w:cs="Calibri"/>
          <w:color w:val="000000"/>
          <w:lang w:eastAsia="cs-CZ"/>
        </w:rPr>
        <w:t xml:space="preserve"> musí </w:t>
      </w:r>
      <w:r w:rsidR="00C12893">
        <w:rPr>
          <w:rFonts w:cs="Calibri"/>
          <w:color w:val="000000"/>
          <w:lang w:eastAsia="cs-CZ"/>
        </w:rPr>
        <w:t xml:space="preserve">zahrnovat </w:t>
      </w:r>
      <w:r w:rsidR="00C12893" w:rsidRPr="00740F9D">
        <w:rPr>
          <w:rFonts w:cs="Calibri"/>
          <w:color w:val="000000"/>
          <w:lang w:eastAsia="cs-CZ"/>
        </w:rPr>
        <w:t xml:space="preserve">minimálně </w:t>
      </w:r>
      <w:r w:rsidR="00C12893">
        <w:rPr>
          <w:rFonts w:cs="Calibri"/>
          <w:color w:val="000000"/>
          <w:lang w:eastAsia="cs-CZ"/>
        </w:rPr>
        <w:t xml:space="preserve">2 </w:t>
      </w:r>
      <w:r w:rsidR="00C12893" w:rsidRPr="00740F9D">
        <w:rPr>
          <w:rFonts w:cs="Calibri"/>
          <w:color w:val="000000"/>
          <w:lang w:eastAsia="cs-CZ"/>
        </w:rPr>
        <w:t xml:space="preserve">nezávislé subjekty: výzkumnou organizaci žadatele a jednu obchodní korporaci. </w:t>
      </w:r>
      <w:r>
        <w:rPr>
          <w:rFonts w:asciiTheme="minorHAnsi" w:hAnsiTheme="minorHAnsi" w:cstheme="minorHAnsi"/>
          <w:lang w:eastAsia="cs-CZ"/>
        </w:rPr>
        <w:t xml:space="preserve">Partner musí být minimálně na úrovni středního podniku. </w:t>
      </w:r>
    </w:p>
    <w:p w:rsidR="00740F9D" w:rsidRPr="00740F9D" w:rsidRDefault="00740F9D" w:rsidP="00740F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C</w:t>
      </w:r>
      <w:r w:rsidRPr="00740F9D">
        <w:rPr>
          <w:rFonts w:cs="Calibri"/>
          <w:color w:val="000000"/>
          <w:lang w:eastAsia="cs-CZ"/>
        </w:rPr>
        <w:t xml:space="preserve">elkem je povolen maximální počet 9 partnerů, tzn. v rámci projektového partnerství je povoleno celkem maximálně 10 subjektů (žadatel a 9 partnerů). </w:t>
      </w:r>
    </w:p>
    <w:p w:rsidR="003E3004" w:rsidRDefault="00740F9D" w:rsidP="00740F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740F9D">
        <w:rPr>
          <w:rFonts w:cs="Calibri"/>
          <w:color w:val="000000"/>
          <w:lang w:eastAsia="cs-CZ"/>
        </w:rPr>
        <w:t>Sídlo partnera může být i mimo území ČR (jen území EU).</w:t>
      </w:r>
    </w:p>
    <w:p w:rsidR="00740F9D" w:rsidRDefault="00740F9D" w:rsidP="00740F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740F9D" w:rsidRPr="00740F9D" w:rsidRDefault="00740F9D" w:rsidP="00740F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  <w:lang w:eastAsia="cs-CZ"/>
        </w:rPr>
      </w:pPr>
      <w:r w:rsidRPr="00740F9D">
        <w:rPr>
          <w:rFonts w:asciiTheme="minorHAnsi" w:hAnsiTheme="minorHAnsi" w:cstheme="minorHAnsi"/>
          <w:b/>
          <w:u w:val="single"/>
          <w:lang w:eastAsia="cs-CZ"/>
        </w:rPr>
        <w:t xml:space="preserve">Další možní partneři </w:t>
      </w:r>
      <w:r w:rsidRPr="00740F9D">
        <w:rPr>
          <w:rFonts w:cs="Calibri"/>
          <w:b/>
          <w:color w:val="000000"/>
          <w:u w:val="single"/>
          <w:lang w:eastAsia="cs-CZ"/>
        </w:rPr>
        <w:t xml:space="preserve">s finanční spoluúčastí: </w:t>
      </w:r>
    </w:p>
    <w:p w:rsidR="00740F9D" w:rsidRPr="00740F9D" w:rsidRDefault="00740F9D" w:rsidP="00740F9D">
      <w:pPr>
        <w:autoSpaceDE w:val="0"/>
        <w:autoSpaceDN w:val="0"/>
        <w:adjustRightInd w:val="0"/>
        <w:spacing w:after="176" w:line="240" w:lineRule="auto"/>
        <w:rPr>
          <w:rFonts w:cs="Calibri"/>
          <w:color w:val="000000"/>
          <w:lang w:eastAsia="cs-CZ"/>
        </w:rPr>
      </w:pPr>
      <w:r w:rsidRPr="00740F9D">
        <w:rPr>
          <w:rFonts w:ascii="Arial" w:hAnsi="Arial" w:cs="Arial"/>
          <w:color w:val="000000"/>
          <w:lang w:eastAsia="cs-CZ"/>
        </w:rPr>
        <w:t xml:space="preserve">- </w:t>
      </w:r>
      <w:r w:rsidRPr="00740F9D">
        <w:rPr>
          <w:rFonts w:cs="Calibri"/>
          <w:color w:val="000000"/>
          <w:lang w:eastAsia="cs-CZ"/>
        </w:rPr>
        <w:t>Subjekty splňující definici organizace pro výzkum a šíření znalostí dle Rámce pro státní podporu výzkumu, v</w:t>
      </w:r>
      <w:r w:rsidR="00C12893">
        <w:rPr>
          <w:rFonts w:cs="Calibri"/>
          <w:color w:val="000000"/>
          <w:lang w:eastAsia="cs-CZ"/>
        </w:rPr>
        <w:t>ývoje a inovací (2014/3 198/01);</w:t>
      </w:r>
    </w:p>
    <w:p w:rsidR="00740F9D" w:rsidRPr="00740F9D" w:rsidRDefault="00740F9D" w:rsidP="00740F9D">
      <w:pPr>
        <w:autoSpaceDE w:val="0"/>
        <w:autoSpaceDN w:val="0"/>
        <w:adjustRightInd w:val="0"/>
        <w:spacing w:after="176" w:line="240" w:lineRule="auto"/>
        <w:rPr>
          <w:rFonts w:cs="Calibri"/>
          <w:color w:val="000000"/>
          <w:lang w:eastAsia="cs-CZ"/>
        </w:rPr>
      </w:pPr>
      <w:r w:rsidRPr="00740F9D">
        <w:rPr>
          <w:rFonts w:ascii="Arial" w:hAnsi="Arial" w:cs="Arial"/>
          <w:color w:val="000000"/>
          <w:lang w:eastAsia="cs-CZ"/>
        </w:rPr>
        <w:t xml:space="preserve">- </w:t>
      </w:r>
      <w:r w:rsidRPr="00740F9D">
        <w:rPr>
          <w:rFonts w:cs="Calibri"/>
          <w:color w:val="000000"/>
          <w:lang w:eastAsia="cs-CZ"/>
        </w:rPr>
        <w:t>Obchodní korporace (tj. subjekty dle zákona č. 90/2012 Sb. o obchodních společnostech a družstvech ve znění pozdějších předpisů), bez omezení velikosti</w:t>
      </w:r>
      <w:r w:rsidR="00C12893">
        <w:rPr>
          <w:rFonts w:cs="Calibri"/>
          <w:color w:val="000000"/>
          <w:lang w:eastAsia="cs-CZ"/>
        </w:rPr>
        <w:t>;</w:t>
      </w:r>
      <w:r w:rsidRPr="00740F9D">
        <w:rPr>
          <w:rFonts w:cs="Calibri"/>
          <w:color w:val="000000"/>
          <w:lang w:eastAsia="cs-CZ"/>
        </w:rPr>
        <w:t xml:space="preserve"> </w:t>
      </w:r>
    </w:p>
    <w:p w:rsidR="00581450" w:rsidRDefault="00740F9D" w:rsidP="00740F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740F9D">
        <w:rPr>
          <w:rFonts w:ascii="Arial" w:hAnsi="Arial" w:cs="Arial"/>
          <w:color w:val="000000"/>
          <w:lang w:eastAsia="cs-CZ"/>
        </w:rPr>
        <w:t xml:space="preserve">- </w:t>
      </w:r>
      <w:r w:rsidRPr="00740F9D">
        <w:rPr>
          <w:rFonts w:cs="Calibri"/>
          <w:color w:val="000000"/>
          <w:lang w:eastAsia="cs-CZ"/>
        </w:rPr>
        <w:t>Státní podnik (tj. subjekt dle § 2 zákona č. 77/1997 Sb., o státním podniku, ve znění pozdějších předpisů)</w:t>
      </w:r>
      <w:r w:rsidR="00C12893">
        <w:rPr>
          <w:rFonts w:cs="Calibri"/>
          <w:color w:val="000000"/>
          <w:lang w:eastAsia="cs-CZ"/>
        </w:rPr>
        <w:t>.</w:t>
      </w:r>
    </w:p>
    <w:p w:rsidR="00581450" w:rsidRDefault="00581450" w:rsidP="00740F9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740F9D" w:rsidRPr="00740F9D" w:rsidRDefault="00581450" w:rsidP="005814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 xml:space="preserve">Partnerovi projektu – podniku </w:t>
      </w:r>
      <w:r w:rsidR="00C12893">
        <w:rPr>
          <w:rFonts w:cs="Calibri"/>
          <w:color w:val="000000"/>
          <w:lang w:eastAsia="cs-CZ"/>
        </w:rPr>
        <w:t xml:space="preserve">je </w:t>
      </w:r>
      <w:r>
        <w:rPr>
          <w:rFonts w:cs="Calibri"/>
          <w:color w:val="000000"/>
          <w:lang w:eastAsia="cs-CZ"/>
        </w:rPr>
        <w:t>hrazeno 50% způsobilých nákladů projektu pouze v rámci povinné aktivity</w:t>
      </w:r>
      <w:r w:rsidR="00C12893">
        <w:rPr>
          <w:rFonts w:cs="Calibri"/>
          <w:color w:val="000000"/>
          <w:lang w:eastAsia="cs-CZ"/>
        </w:rPr>
        <w:t xml:space="preserve"> d)</w:t>
      </w:r>
      <w:r>
        <w:rPr>
          <w:rFonts w:cs="Calibri"/>
          <w:color w:val="000000"/>
          <w:lang w:eastAsia="cs-CZ"/>
        </w:rPr>
        <w:t>: Spolupráce v rámci realizace společných výzkumných aktivit/záměrů.</w:t>
      </w:r>
      <w:r w:rsidR="00740F9D" w:rsidRPr="00740F9D">
        <w:rPr>
          <w:rFonts w:cs="Calibri"/>
          <w:color w:val="000000"/>
          <w:lang w:eastAsia="cs-CZ"/>
        </w:rPr>
        <w:t xml:space="preserve"> </w:t>
      </w:r>
    </w:p>
    <w:p w:rsidR="00740F9D" w:rsidRDefault="00740F9D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</w:p>
    <w:p w:rsidR="00F15F82" w:rsidRDefault="00F15F82" w:rsidP="00F15F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867BE3">
        <w:rPr>
          <w:rFonts w:asciiTheme="minorHAnsi" w:hAnsiTheme="minorHAnsi" w:cstheme="minorHAnsi"/>
          <w:b/>
          <w:u w:val="single"/>
          <w:lang w:eastAsia="cs-CZ"/>
        </w:rPr>
        <w:t>Po</w:t>
      </w:r>
      <w:r w:rsidR="00232E70" w:rsidRPr="00867BE3">
        <w:rPr>
          <w:rFonts w:asciiTheme="minorHAnsi" w:hAnsiTheme="minorHAnsi" w:cstheme="minorHAnsi"/>
          <w:b/>
          <w:u w:val="single"/>
          <w:lang w:eastAsia="cs-CZ"/>
        </w:rPr>
        <w:t>vinné</w:t>
      </w:r>
      <w:r w:rsidRPr="00867BE3">
        <w:rPr>
          <w:rFonts w:asciiTheme="minorHAnsi" w:hAnsiTheme="minorHAnsi" w:cstheme="minorHAnsi"/>
          <w:b/>
          <w:u w:val="single"/>
          <w:lang w:eastAsia="cs-CZ"/>
        </w:rPr>
        <w:t xml:space="preserve"> aktivity:</w:t>
      </w: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color w:val="000000"/>
          <w:lang w:eastAsia="cs-CZ"/>
        </w:rPr>
        <w:t>a) Řízení projektu.</w:t>
      </w: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 xml:space="preserve">b) Vytvoření, realizace, či prohloubení spolupráce v rámci partnerství výzkumných organizací s aplikační sférou. </w:t>
      </w: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 xml:space="preserve">c) Příprava a vznik strategie dlouhodobé spolupráce výzkumných organizací se subjekty z aplikační sféry. </w:t>
      </w:r>
    </w:p>
    <w:p w:rsidR="000936BA" w:rsidRPr="00867BE3" w:rsidRDefault="00DA2C5A" w:rsidP="00DA2C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DA2C5A">
        <w:rPr>
          <w:rFonts w:cs="Calibri"/>
          <w:color w:val="000000"/>
          <w:lang w:eastAsia="cs-CZ"/>
        </w:rPr>
        <w:t>d) Spolupráce v rámci realizace společných výzkumných aktivit/záměrů.</w:t>
      </w:r>
    </w:p>
    <w:p w:rsidR="00D262E0" w:rsidRDefault="00D262E0" w:rsidP="00DA2C5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A2C5A" w:rsidRDefault="00DA2C5A" w:rsidP="00DA2C5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cs-CZ"/>
        </w:rPr>
      </w:pPr>
      <w:r w:rsidRPr="00DA2C5A">
        <w:rPr>
          <w:rFonts w:cs="Calibri"/>
          <w:b/>
          <w:bCs/>
          <w:color w:val="000000"/>
          <w:u w:val="single"/>
          <w:lang w:eastAsia="cs-CZ"/>
        </w:rPr>
        <w:t xml:space="preserve">Povinně volitelné aktivity: </w:t>
      </w:r>
    </w:p>
    <w:p w:rsidR="00DA2C5A" w:rsidRDefault="00DA2C5A" w:rsidP="00DA2C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 xml:space="preserve">Žadatel si musí zvolit </w:t>
      </w:r>
      <w:r w:rsidRPr="00DA2C5A">
        <w:rPr>
          <w:rFonts w:cs="Calibri"/>
          <w:color w:val="000000"/>
          <w:u w:val="single"/>
          <w:lang w:eastAsia="cs-CZ"/>
        </w:rPr>
        <w:t>minimálně jednu</w:t>
      </w:r>
      <w:r w:rsidRPr="00DA2C5A">
        <w:rPr>
          <w:rFonts w:cs="Calibri"/>
          <w:color w:val="000000"/>
          <w:lang w:eastAsia="cs-CZ"/>
        </w:rPr>
        <w:t xml:space="preserve"> povinně volitelnou aktivitu: </w:t>
      </w:r>
    </w:p>
    <w:p w:rsidR="00E578A5" w:rsidRPr="00DA2C5A" w:rsidRDefault="00E578A5" w:rsidP="00DA2C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 xml:space="preserve">e) Aktivity vedoucí k navázání a prohloubení mezinárodní spolupráce se zahraničními výzkumnými subjekty a subjekty z aplikační sféry. </w:t>
      </w:r>
    </w:p>
    <w:p w:rsidR="00DA2C5A" w:rsidRPr="00DA2C5A" w:rsidRDefault="00DA2C5A" w:rsidP="00DA2C5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 xml:space="preserve">f) Aktivity vedoucí k navázání a prohloubení mezioborových partnerství. </w:t>
      </w:r>
    </w:p>
    <w:p w:rsidR="00DA2C5A" w:rsidRDefault="00DA2C5A" w:rsidP="00DA2C5A">
      <w:pPr>
        <w:spacing w:after="0" w:line="240" w:lineRule="auto"/>
        <w:jc w:val="both"/>
        <w:rPr>
          <w:rFonts w:cs="Calibri"/>
          <w:color w:val="000000"/>
          <w:lang w:eastAsia="cs-CZ"/>
        </w:rPr>
      </w:pPr>
      <w:r w:rsidRPr="00DA2C5A">
        <w:rPr>
          <w:rFonts w:cs="Calibri"/>
          <w:color w:val="000000"/>
          <w:lang w:eastAsia="cs-CZ"/>
        </w:rPr>
        <w:t>g) Příprava společně zpracovaných mezinárodních projektových žádostí související s aktivitami a zaměřením projektu.</w:t>
      </w:r>
    </w:p>
    <w:p w:rsidR="00DA2C5A" w:rsidRDefault="00DA2C5A" w:rsidP="00DA2C5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B551B" w:rsidRPr="00CB551B" w:rsidRDefault="00CB551B" w:rsidP="00CB551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CB551B">
        <w:rPr>
          <w:rFonts w:cs="Calibri"/>
          <w:b/>
          <w:bCs/>
          <w:color w:val="000000"/>
          <w:lang w:eastAsia="cs-CZ"/>
        </w:rPr>
        <w:t xml:space="preserve">Volitelné aktivity: </w:t>
      </w:r>
    </w:p>
    <w:p w:rsidR="00CB551B" w:rsidRDefault="00CB551B" w:rsidP="00CB551B">
      <w:pPr>
        <w:spacing w:after="0" w:line="240" w:lineRule="auto"/>
        <w:jc w:val="both"/>
        <w:rPr>
          <w:rFonts w:cs="Calibri"/>
          <w:color w:val="000000"/>
          <w:lang w:eastAsia="cs-CZ"/>
        </w:rPr>
      </w:pPr>
      <w:r w:rsidRPr="00CB551B">
        <w:rPr>
          <w:rFonts w:cs="Calibri"/>
          <w:color w:val="000000"/>
          <w:lang w:eastAsia="cs-CZ"/>
        </w:rPr>
        <w:t>Žadatel si může vybrat některou z níže uvedených volitelných aktivit:</w:t>
      </w:r>
    </w:p>
    <w:p w:rsidR="00E578A5" w:rsidRDefault="00E578A5" w:rsidP="00CB551B">
      <w:pPr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CB551B" w:rsidRPr="00CB551B" w:rsidRDefault="00CB551B" w:rsidP="00C12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CB551B">
        <w:rPr>
          <w:rFonts w:cs="Calibri"/>
          <w:color w:val="000000"/>
          <w:lang w:eastAsia="cs-CZ"/>
        </w:rPr>
        <w:t>h) Vznik nebo rozvoj společných výzkumných pracovišť, včetně pořízení infrastruktury</w:t>
      </w:r>
      <w:r w:rsidR="00E578A5">
        <w:rPr>
          <w:rFonts w:cs="Calibri"/>
          <w:color w:val="000000"/>
          <w:lang w:eastAsia="cs-CZ"/>
        </w:rPr>
        <w:t xml:space="preserve"> (výdaje na investice max. 30% celkových způsobilých výdajů)</w:t>
      </w:r>
      <w:r w:rsidRPr="00CB551B">
        <w:rPr>
          <w:rFonts w:cs="Calibri"/>
          <w:color w:val="000000"/>
          <w:lang w:eastAsia="cs-CZ"/>
        </w:rPr>
        <w:t xml:space="preserve">. </w:t>
      </w:r>
    </w:p>
    <w:p w:rsidR="00CB551B" w:rsidRPr="00CB551B" w:rsidRDefault="00CB551B" w:rsidP="00C12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CB551B">
        <w:rPr>
          <w:rFonts w:cs="Calibri"/>
          <w:color w:val="000000"/>
          <w:lang w:eastAsia="cs-CZ"/>
        </w:rPr>
        <w:t xml:space="preserve">i) Aktivity vedoucí k šíření výsledků společné výzkumné činnosti a jejích výstupů. </w:t>
      </w:r>
    </w:p>
    <w:p w:rsidR="00CB551B" w:rsidRPr="00CB551B" w:rsidRDefault="00CB551B" w:rsidP="00C12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CB551B">
        <w:rPr>
          <w:rFonts w:cs="Calibri"/>
          <w:color w:val="000000"/>
          <w:lang w:eastAsia="cs-CZ"/>
        </w:rPr>
        <w:t xml:space="preserve">j) Odborné vzdělávání výzkumných pracovníků související s aktivitami a zaměřením projektu. </w:t>
      </w:r>
    </w:p>
    <w:p w:rsidR="00CB551B" w:rsidRPr="00CB551B" w:rsidRDefault="00CB551B" w:rsidP="00C128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r w:rsidRPr="00CB551B">
        <w:rPr>
          <w:rFonts w:cs="Calibri"/>
          <w:color w:val="000000"/>
          <w:lang w:eastAsia="cs-CZ"/>
        </w:rPr>
        <w:t xml:space="preserve">k) Členství v odborných organizacích/platformách/konsorciích. </w:t>
      </w:r>
    </w:p>
    <w:p w:rsidR="00CB551B" w:rsidRDefault="00CB551B" w:rsidP="00C1289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CB551B">
        <w:rPr>
          <w:rFonts w:cs="Calibri"/>
          <w:color w:val="000000"/>
          <w:lang w:eastAsia="cs-CZ"/>
        </w:rPr>
        <w:t>l) Zapojení zástupců aplikační sféry do výuky, včetně odborného vedení studentských prací.</w:t>
      </w:r>
    </w:p>
    <w:p w:rsidR="00CB551B" w:rsidRPr="00867BE3" w:rsidRDefault="00CB551B" w:rsidP="00DA2C5A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81450" w:rsidRPr="00581450" w:rsidRDefault="00581450" w:rsidP="00F15F82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581450">
        <w:rPr>
          <w:rFonts w:asciiTheme="minorHAnsi" w:hAnsiTheme="minorHAnsi" w:cstheme="minorHAnsi"/>
          <w:i/>
        </w:rPr>
        <w:t>Detailnější popis aktivit viz Příloha č.1.</w:t>
      </w:r>
    </w:p>
    <w:p w:rsidR="00581450" w:rsidRDefault="00581450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F15F82" w:rsidRPr="00867BE3" w:rsidRDefault="00963F7F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Cílov</w:t>
      </w:r>
      <w:r w:rsidR="00EC38FC" w:rsidRPr="00867BE3">
        <w:rPr>
          <w:rFonts w:asciiTheme="minorHAnsi" w:hAnsiTheme="minorHAnsi" w:cstheme="minorHAnsi"/>
          <w:b/>
          <w:u w:val="single"/>
        </w:rPr>
        <w:t>á skupina</w:t>
      </w:r>
      <w:r w:rsidRPr="00867BE3">
        <w:rPr>
          <w:rFonts w:asciiTheme="minorHAnsi" w:hAnsiTheme="minorHAnsi" w:cstheme="minorHAnsi"/>
          <w:b/>
          <w:u w:val="single"/>
        </w:rPr>
        <w:t xml:space="preserve">: </w:t>
      </w:r>
    </w:p>
    <w:p w:rsidR="00E578A5" w:rsidRPr="00E578A5" w:rsidRDefault="00E578A5" w:rsidP="00EC38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>p</w:t>
      </w:r>
      <w:r>
        <w:t>racovníci výzkumných organizací,</w:t>
      </w:r>
    </w:p>
    <w:p w:rsidR="00E578A5" w:rsidRPr="00E578A5" w:rsidRDefault="00E578A5" w:rsidP="00EC38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studenti vysokých škol, </w:t>
      </w:r>
    </w:p>
    <w:p w:rsidR="00E578A5" w:rsidRPr="00E578A5" w:rsidRDefault="00E578A5" w:rsidP="00EC38F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výzkumní pracovníci v soukromém sektoru, </w:t>
      </w:r>
    </w:p>
    <w:p w:rsidR="003B7413" w:rsidRPr="00DF429F" w:rsidRDefault="00E578A5" w:rsidP="003B741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t>pracovníci veřejné správy v obl</w:t>
      </w:r>
      <w:r>
        <w:t>asti výzkumu, vývoje a inovací.</w:t>
      </w:r>
    </w:p>
    <w:p w:rsidR="00DF429F" w:rsidRDefault="00DF429F" w:rsidP="00DF429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F429F" w:rsidRDefault="00DF429F" w:rsidP="00DF429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Monitorovací indikátory:</w:t>
      </w:r>
    </w:p>
    <w:p w:rsidR="00DF429F" w:rsidRPr="00DF429F" w:rsidRDefault="00DF429F" w:rsidP="00DF429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F429F">
        <w:rPr>
          <w:rFonts w:asciiTheme="minorHAnsi" w:hAnsiTheme="minorHAnsi" w:cstheme="minorHAnsi"/>
        </w:rPr>
        <w:t>očet nových výzkumných pracovníků</w:t>
      </w:r>
      <w:r w:rsidR="00C12893">
        <w:rPr>
          <w:rFonts w:asciiTheme="minorHAnsi" w:hAnsiTheme="minorHAnsi" w:cstheme="minorHAnsi"/>
        </w:rPr>
        <w:t>,</w:t>
      </w:r>
    </w:p>
    <w:p w:rsidR="00DF429F" w:rsidRPr="00DF429F" w:rsidRDefault="00DF429F" w:rsidP="00DF429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F429F">
        <w:rPr>
          <w:rFonts w:asciiTheme="minorHAnsi" w:hAnsiTheme="minorHAnsi" w:cstheme="minorHAnsi"/>
        </w:rPr>
        <w:t>očet podniků spolupracujících s výzkumnými institucemi</w:t>
      </w:r>
      <w:r w:rsidR="00C12893">
        <w:rPr>
          <w:rFonts w:asciiTheme="minorHAnsi" w:hAnsiTheme="minorHAnsi" w:cstheme="minorHAnsi"/>
        </w:rPr>
        <w:t>,</w:t>
      </w:r>
    </w:p>
    <w:p w:rsidR="00DF429F" w:rsidRPr="00DF429F" w:rsidRDefault="00DF429F" w:rsidP="00DF429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F429F">
        <w:rPr>
          <w:rFonts w:asciiTheme="minorHAnsi" w:hAnsiTheme="minorHAnsi" w:cstheme="minorHAnsi"/>
        </w:rPr>
        <w:t>očet nových produktů modernizují</w:t>
      </w:r>
      <w:r>
        <w:rPr>
          <w:rFonts w:asciiTheme="minorHAnsi" w:hAnsiTheme="minorHAnsi" w:cstheme="minorHAnsi"/>
        </w:rPr>
        <w:t>c</w:t>
      </w:r>
      <w:r w:rsidRPr="00DF429F">
        <w:rPr>
          <w:rFonts w:asciiTheme="minorHAnsi" w:hAnsiTheme="minorHAnsi" w:cstheme="minorHAnsi"/>
        </w:rPr>
        <w:t>ích systémy strategického řízení ve výzkumných organizacích</w:t>
      </w:r>
      <w:r w:rsidR="00C12893">
        <w:rPr>
          <w:rFonts w:asciiTheme="minorHAnsi" w:hAnsiTheme="minorHAnsi" w:cstheme="minorHAnsi"/>
        </w:rPr>
        <w:t>,</w:t>
      </w:r>
    </w:p>
    <w:p w:rsidR="00DF429F" w:rsidRPr="00DF429F" w:rsidRDefault="00DF429F" w:rsidP="00DF429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DF429F">
        <w:rPr>
          <w:rFonts w:asciiTheme="minorHAnsi" w:hAnsiTheme="minorHAnsi" w:cstheme="minorHAnsi"/>
        </w:rPr>
        <w:t>dborné publikace</w:t>
      </w:r>
      <w:r w:rsidR="00C12893">
        <w:rPr>
          <w:rFonts w:asciiTheme="minorHAnsi" w:hAnsiTheme="minorHAnsi" w:cstheme="minorHAnsi"/>
        </w:rPr>
        <w:t>.</w:t>
      </w:r>
    </w:p>
    <w:p w:rsidR="00E578A5" w:rsidRPr="00E578A5" w:rsidRDefault="00E578A5" w:rsidP="00E578A5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:rsidR="003B7413" w:rsidRPr="00867BE3" w:rsidRDefault="003B7413" w:rsidP="003B7413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Způsob vykazování celkových způsobilých výdajů:</w:t>
      </w:r>
    </w:p>
    <w:p w:rsidR="003B7413" w:rsidRPr="00867BE3" w:rsidRDefault="000936BA" w:rsidP="00F15F82">
      <w:pPr>
        <w:spacing w:after="0" w:line="240" w:lineRule="auto"/>
        <w:jc w:val="both"/>
        <w:rPr>
          <w:rFonts w:asciiTheme="minorHAnsi" w:hAnsiTheme="minorHAnsi" w:cstheme="minorHAnsi"/>
          <w:b/>
          <w:highlight w:val="yellow"/>
          <w:u w:val="single"/>
        </w:rPr>
      </w:pPr>
      <w:r w:rsidRPr="00867BE3">
        <w:rPr>
          <w:rFonts w:asciiTheme="minorHAnsi" w:hAnsiTheme="minorHAnsi" w:cstheme="minorHAnsi"/>
        </w:rPr>
        <w:t xml:space="preserve">Celkové způsobilé výdaje budou vykazovány </w:t>
      </w:r>
      <w:r w:rsidR="00E578A5">
        <w:rPr>
          <w:rFonts w:asciiTheme="minorHAnsi" w:hAnsiTheme="minorHAnsi" w:cstheme="minorHAnsi"/>
        </w:rPr>
        <w:t>v režimu úplného vykazování výdajů</w:t>
      </w:r>
      <w:r w:rsidR="00436BFB">
        <w:rPr>
          <w:rFonts w:asciiTheme="minorHAnsi" w:hAnsiTheme="minorHAnsi" w:cstheme="minorHAnsi"/>
        </w:rPr>
        <w:t>.</w:t>
      </w:r>
    </w:p>
    <w:p w:rsidR="00E2787C" w:rsidRPr="00867BE3" w:rsidRDefault="00E2787C" w:rsidP="00F15F8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:rsidR="00E2787C" w:rsidRPr="00867BE3" w:rsidRDefault="00F15F82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Další důležité podmínky:</w:t>
      </w:r>
    </w:p>
    <w:p w:rsidR="00E2787C" w:rsidRPr="00867BE3" w:rsidRDefault="00E2787C" w:rsidP="00E2787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67BE3">
        <w:rPr>
          <w:rFonts w:asciiTheme="minorHAnsi" w:hAnsiTheme="minorHAnsi" w:cstheme="minorHAnsi"/>
        </w:rPr>
        <w:t xml:space="preserve">Podání žádosti o podporu probíhá prostřednictvím IS KP14+, odkaz  </w:t>
      </w:r>
      <w:hyperlink r:id="rId8" w:history="1">
        <w:r w:rsidRPr="00867BE3">
          <w:rPr>
            <w:rStyle w:val="Hypertextovodkaz"/>
            <w:rFonts w:asciiTheme="minorHAnsi" w:hAnsiTheme="minorHAnsi" w:cstheme="minorHAnsi"/>
          </w:rPr>
          <w:t>https://mseu.mssf.cz/index.aspx</w:t>
        </w:r>
      </w:hyperlink>
      <w:r w:rsidRPr="00867BE3">
        <w:rPr>
          <w:rFonts w:asciiTheme="minorHAnsi" w:hAnsiTheme="minorHAnsi" w:cstheme="minorHAnsi"/>
        </w:rPr>
        <w:t>.</w:t>
      </w:r>
    </w:p>
    <w:p w:rsidR="00E2787C" w:rsidRPr="00867BE3" w:rsidRDefault="00E2787C" w:rsidP="00E2787C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:rsidR="00E2787C" w:rsidRPr="00867BE3" w:rsidRDefault="00E2787C" w:rsidP="00E2787C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Kontakt</w:t>
      </w:r>
      <w:r w:rsidR="000936BA" w:rsidRPr="00867BE3">
        <w:rPr>
          <w:rFonts w:asciiTheme="minorHAnsi" w:hAnsiTheme="minorHAnsi" w:cstheme="minorHAnsi"/>
          <w:b/>
          <w:u w:val="single"/>
        </w:rPr>
        <w:t xml:space="preserve"> pro případné dotazy</w:t>
      </w:r>
      <w:r w:rsidRPr="00C12893">
        <w:rPr>
          <w:rFonts w:asciiTheme="minorHAnsi" w:hAnsiTheme="minorHAnsi" w:cstheme="minorHAnsi"/>
        </w:rPr>
        <w:t xml:space="preserve">:  </w:t>
      </w:r>
      <w:r w:rsidR="00847C21" w:rsidRPr="00C12893">
        <w:rPr>
          <w:rFonts w:asciiTheme="minorHAnsi" w:hAnsiTheme="minorHAnsi" w:cstheme="minorHAnsi"/>
        </w:rPr>
        <w:t>tomas.jerabek</w:t>
      </w:r>
      <w:r w:rsidR="000936BA" w:rsidRPr="00C12893">
        <w:rPr>
          <w:rFonts w:asciiTheme="minorHAnsi" w:hAnsiTheme="minorHAnsi" w:cstheme="minorHAnsi"/>
        </w:rPr>
        <w:t>@msmt.cz</w:t>
      </w:r>
    </w:p>
    <w:p w:rsidR="00F15F82" w:rsidRPr="00867BE3" w:rsidRDefault="00F15F82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F429F" w:rsidRDefault="00F15F82" w:rsidP="00F15F82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67BE3">
        <w:rPr>
          <w:rFonts w:asciiTheme="minorHAnsi" w:hAnsiTheme="minorHAnsi" w:cstheme="minorHAnsi"/>
          <w:b/>
          <w:u w:val="single"/>
        </w:rPr>
        <w:t>Více informací zde:</w:t>
      </w:r>
    </w:p>
    <w:p w:rsidR="00997FE8" w:rsidRPr="00DF429F" w:rsidRDefault="00847C21" w:rsidP="00F15F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429F">
        <w:rPr>
          <w:rFonts w:asciiTheme="minorHAnsi" w:hAnsiTheme="minorHAnsi" w:cstheme="minorHAnsi"/>
          <w:sz w:val="20"/>
          <w:szCs w:val="20"/>
        </w:rPr>
        <w:t>http://www.msmt.cz/strukturalni-fondy-1/vyzva-c-02-16-026-dlouhodoba-mezisektorova-spoluprace-dms-1</w:t>
      </w:r>
    </w:p>
    <w:p w:rsidR="00997FE8" w:rsidRPr="000936BA" w:rsidRDefault="00997FE8" w:rsidP="00F15F8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0A16" w:rsidRDefault="00D10A16" w:rsidP="00F15F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10A16">
        <w:rPr>
          <w:rFonts w:asciiTheme="minorHAnsi" w:hAnsiTheme="minorHAnsi" w:cstheme="minorHAnsi"/>
        </w:rPr>
        <w:t>Projektová žádost včetně studie proveditelnosti se předkládá v českém a anglickém jazyce.</w:t>
      </w:r>
      <w:r>
        <w:rPr>
          <w:rFonts w:asciiTheme="minorHAnsi" w:hAnsiTheme="minorHAnsi" w:cstheme="minorHAnsi"/>
        </w:rPr>
        <w:t xml:space="preserve"> </w:t>
      </w:r>
    </w:p>
    <w:p w:rsidR="00E2787C" w:rsidRPr="00D10A16" w:rsidRDefault="00D10A16" w:rsidP="00F15F8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Projekty se přepočítávají dle příslušnosti k oborovým skupinám.</w:t>
      </w:r>
    </w:p>
    <w:p w:rsidR="00E2787C" w:rsidRPr="000936BA" w:rsidRDefault="00E2787C" w:rsidP="00F15F82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F15F82" w:rsidRPr="000936BA" w:rsidRDefault="00F15F82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hAnsiTheme="minorHAnsi" w:cstheme="minorHAnsi"/>
          <w:b/>
          <w:sz w:val="20"/>
          <w:szCs w:val="20"/>
          <w:u w:val="single"/>
        </w:rPr>
        <w:t>Zpracovala:</w:t>
      </w:r>
      <w:r w:rsidRPr="000936BA">
        <w:rPr>
          <w:rFonts w:asciiTheme="minorHAnsi" w:hAnsiTheme="minorHAnsi" w:cstheme="minorHAnsi"/>
          <w:sz w:val="20"/>
          <w:szCs w:val="20"/>
        </w:rPr>
        <w:t xml:space="preserve">  </w:t>
      </w: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Ing. </w:t>
      </w:r>
      <w:r w:rsidR="000936BA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Adéla Zemanová</w:t>
      </w:r>
    </w:p>
    <w:p w:rsidR="00561662" w:rsidRPr="000936BA" w:rsidRDefault="00561662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V Liberci dne </w:t>
      </w:r>
      <w:r w:rsidR="000936BA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2857A7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0936BA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.07</w:t>
      </w: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. 201</w:t>
      </w:r>
      <w:r w:rsidR="00D262E0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7</w:t>
      </w:r>
    </w:p>
    <w:p w:rsidR="00F15F82" w:rsidRPr="000936BA" w:rsidRDefault="000936BA" w:rsidP="00F15F82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adela.zemanova</w:t>
      </w:r>
      <w:r w:rsidR="00F15F82" w:rsidRPr="000936BA">
        <w:rPr>
          <w:rFonts w:asciiTheme="minorHAnsi" w:eastAsia="Times New Roman" w:hAnsiTheme="minorHAnsi" w:cstheme="minorHAnsi"/>
          <w:sz w:val="20"/>
          <w:szCs w:val="20"/>
          <w:lang w:eastAsia="cs-CZ"/>
        </w:rPr>
        <w:t>@tul.cz</w:t>
      </w:r>
    </w:p>
    <w:p w:rsidR="000936BA" w:rsidRPr="00581450" w:rsidRDefault="000936B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br w:type="page"/>
      </w:r>
      <w:r w:rsidR="00581450" w:rsidRPr="00581450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Příloha č.1</w:t>
      </w:r>
    </w:p>
    <w:p w:rsidR="00581450" w:rsidRPr="00581450" w:rsidRDefault="00581450" w:rsidP="0058145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581450">
        <w:rPr>
          <w:rFonts w:asciiTheme="minorHAnsi" w:hAnsiTheme="minorHAnsi" w:cstheme="minorHAnsi"/>
          <w:b/>
          <w:u w:val="single"/>
        </w:rPr>
        <w:t>Detailnější popis klíčových aktivit</w:t>
      </w:r>
    </w:p>
    <w:p w:rsidR="00581450" w:rsidRDefault="0058145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A73CC7" w:rsidRDefault="00A73CC7" w:rsidP="00A73C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867BE3">
        <w:rPr>
          <w:rFonts w:asciiTheme="minorHAnsi" w:hAnsiTheme="minorHAnsi" w:cstheme="minorHAnsi"/>
          <w:b/>
          <w:u w:val="single"/>
          <w:lang w:eastAsia="cs-CZ"/>
        </w:rPr>
        <w:t>Povinné aktivity:</w:t>
      </w:r>
    </w:p>
    <w:p w:rsidR="00A73CC7" w:rsidRPr="00DA2C5A" w:rsidRDefault="00A73CC7" w:rsidP="00A73C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lang w:eastAsia="cs-CZ"/>
        </w:rPr>
      </w:pPr>
      <w:r w:rsidRPr="00DA2C5A">
        <w:rPr>
          <w:rFonts w:cs="Calibri"/>
          <w:b/>
          <w:color w:val="000000"/>
          <w:lang w:eastAsia="cs-CZ"/>
        </w:rPr>
        <w:t xml:space="preserve">b) Vytvoření, realizace, či prohloubení spolupráce v rámci partnerství výzkumných organizací s aplikační sférou. </w:t>
      </w:r>
    </w:p>
    <w:p w:rsidR="00A73CC7" w:rsidRDefault="00A73CC7">
      <w:pPr>
        <w:spacing w:after="0" w:line="240" w:lineRule="auto"/>
      </w:pPr>
    </w:p>
    <w:p w:rsidR="00A73CC7" w:rsidRDefault="00A73CC7">
      <w:pPr>
        <w:spacing w:after="0" w:line="240" w:lineRule="auto"/>
      </w:pPr>
      <w:r>
        <w:t>P</w:t>
      </w:r>
      <w:r>
        <w:t>odporované a očekávané přínosy:</w:t>
      </w:r>
    </w:p>
    <w:p w:rsidR="00A73CC7" w:rsidRDefault="00A73CC7" w:rsidP="00A73CC7">
      <w:pPr>
        <w:spacing w:after="0" w:line="240" w:lineRule="auto"/>
        <w:jc w:val="both"/>
      </w:pPr>
      <w:r>
        <w:t xml:space="preserve">Pro VO: </w:t>
      </w:r>
      <w:r>
        <w:t>získání praktických dat a zpětné vazby k ověření aplikovatelnosti výzkumných výsledků a k dalšímu možnému směřování předaplikačního a následného aplikovaného výzkumu.</w:t>
      </w:r>
    </w:p>
    <w:p w:rsidR="00A73CC7" w:rsidRDefault="00A73CC7">
      <w:pPr>
        <w:spacing w:after="0" w:line="240" w:lineRule="auto"/>
      </w:pPr>
    </w:p>
    <w:p w:rsidR="00581450" w:rsidRDefault="00A73CC7" w:rsidP="00A73CC7">
      <w:pPr>
        <w:spacing w:after="0" w:line="240" w:lineRule="auto"/>
        <w:jc w:val="both"/>
      </w:pPr>
      <w:r>
        <w:t xml:space="preserve">Pro podnik: </w:t>
      </w:r>
      <w:r>
        <w:t>získání podnětů k možné využitelnosti výzkumných výsledků, získání informací o aktuálních technologických možnostech výzkumných výsledků pro inovace a o budoucím směřování výzkumu</w:t>
      </w:r>
      <w:r>
        <w:t>,</w:t>
      </w:r>
      <w:r>
        <w:t xml:space="preserve"> a tím i možnému směrování inovací v aplikační sféře získaných z/prostřednictvím společné výzkumné práce s výzkumnou organizací.</w:t>
      </w:r>
    </w:p>
    <w:p w:rsidR="00A73CC7" w:rsidRDefault="00A73CC7" w:rsidP="00A73CC7">
      <w:pPr>
        <w:spacing w:after="0" w:line="240" w:lineRule="auto"/>
        <w:jc w:val="both"/>
      </w:pPr>
    </w:p>
    <w:p w:rsidR="00A73CC7" w:rsidRDefault="00A73CC7" w:rsidP="00A73CC7">
      <w:pPr>
        <w:spacing w:after="0" w:line="240" w:lineRule="auto"/>
        <w:jc w:val="both"/>
      </w:pPr>
      <w:r>
        <w:t>Výstupem je spol</w:t>
      </w:r>
      <w:r>
        <w:t xml:space="preserve">ečně realizovaná aktivita, např.: </w:t>
      </w:r>
      <w:r>
        <w:t>organizace společných seminář</w:t>
      </w:r>
      <w:r>
        <w:t>ů</w:t>
      </w:r>
      <w:r>
        <w:t>, návštěva u subjektů z aplikační sféry, účast na veletrhu, twinning se subjekty z aplikační sféry (včetně zahraničních subjektů), publikace výzkumných výsledků společně s aplikační sférou, získávání společných grantových projektů, vznik duševního vlastnictví, smlouva o další společné činnosti.</w:t>
      </w:r>
    </w:p>
    <w:p w:rsidR="00605DA3" w:rsidRDefault="00605DA3" w:rsidP="00A73CC7">
      <w:pPr>
        <w:spacing w:after="0" w:line="240" w:lineRule="auto"/>
        <w:jc w:val="both"/>
      </w:pPr>
    </w:p>
    <w:p w:rsidR="00605DA3" w:rsidRPr="00605DA3" w:rsidRDefault="00605DA3" w:rsidP="00605D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cs-CZ"/>
        </w:rPr>
      </w:pPr>
      <w:r w:rsidRPr="00605DA3">
        <w:rPr>
          <w:rFonts w:cs="Calibri"/>
          <w:b/>
          <w:color w:val="000000"/>
          <w:lang w:eastAsia="cs-CZ"/>
        </w:rPr>
        <w:t>d) Spolupráce v rámci realizace společných výzkumných aktivit/záměrů.</w:t>
      </w:r>
    </w:p>
    <w:p w:rsidR="00605DA3" w:rsidRDefault="00605DA3" w:rsidP="00A73CC7">
      <w:pPr>
        <w:spacing w:after="0" w:line="240" w:lineRule="auto"/>
        <w:jc w:val="both"/>
      </w:pPr>
      <w:r>
        <w:t xml:space="preserve">Do projektu budou zařazeny aktuální výzkumné záměry, které obstojí v porovnání se srovnatelným kvalitním mezinárodním výzkumem. Kvalita výzkumného záměru bude předmětem věcného hodnocení. </w:t>
      </w:r>
      <w:r>
        <w:t>U</w:t>
      </w:r>
      <w:r>
        <w:t xml:space="preserve"> těchto záměrů žadatel uvede jejich potenciál k budoucímu využití v aplikační sféře</w:t>
      </w:r>
    </w:p>
    <w:p w:rsidR="00605DA3" w:rsidRDefault="00605DA3" w:rsidP="00A73CC7">
      <w:pPr>
        <w:spacing w:after="0" w:line="240" w:lineRule="auto"/>
        <w:jc w:val="both"/>
      </w:pPr>
      <w:r>
        <w:t>Vyjádřeno dle úrovně TRL jedná se o technologie</w:t>
      </w:r>
      <w:r>
        <w:t xml:space="preserve"> v rozsahu TRL 1 až TRL 3</w:t>
      </w:r>
      <w:r>
        <w:t xml:space="preserve">. </w:t>
      </w:r>
    </w:p>
    <w:p w:rsidR="00605DA3" w:rsidRDefault="00605DA3" w:rsidP="00A73CC7">
      <w:pPr>
        <w:spacing w:after="0" w:line="240" w:lineRule="auto"/>
        <w:jc w:val="both"/>
      </w:pPr>
    </w:p>
    <w:p w:rsidR="00605DA3" w:rsidRDefault="00605DA3" w:rsidP="00A73CC7">
      <w:pPr>
        <w:spacing w:after="0" w:line="240" w:lineRule="auto"/>
        <w:jc w:val="both"/>
      </w:pPr>
      <w:r>
        <w:t xml:space="preserve">Žádost o podporu může obsahovat více výzkumných záměrů, minimálně však jeden. Jednotlivé výzkumné záměry musí být zařazeny do jedné hlavní oborové skupiny. </w:t>
      </w:r>
    </w:p>
    <w:p w:rsidR="00605DA3" w:rsidRDefault="00605DA3" w:rsidP="00A73CC7">
      <w:pPr>
        <w:spacing w:after="0" w:line="240" w:lineRule="auto"/>
        <w:jc w:val="both"/>
      </w:pPr>
      <w:r>
        <w:t>H</w:t>
      </w:r>
      <w:r>
        <w:t xml:space="preserve">lavní oborové skupiny pro tuto výzvu jsou definovány následovně: </w:t>
      </w:r>
    </w:p>
    <w:p w:rsidR="00605DA3" w:rsidRDefault="00605DA3" w:rsidP="00A73CC7">
      <w:pPr>
        <w:spacing w:after="0" w:line="240" w:lineRule="auto"/>
        <w:jc w:val="both"/>
      </w:pPr>
      <w:r>
        <w:t>1A</w:t>
      </w:r>
      <w:r>
        <w:t xml:space="preserve">B1 – Společenské vědy </w:t>
      </w:r>
    </w:p>
    <w:p w:rsidR="00605DA3" w:rsidRDefault="00605DA3" w:rsidP="00A73CC7">
      <w:pPr>
        <w:spacing w:after="0" w:line="240" w:lineRule="auto"/>
        <w:jc w:val="both"/>
      </w:pPr>
      <w:r>
        <w:t>1</w:t>
      </w:r>
      <w:r>
        <w:t xml:space="preserve">AB2.1 – 1AB2.4 – Matematika </w:t>
      </w:r>
    </w:p>
    <w:p w:rsidR="00605DA3" w:rsidRDefault="00605DA3" w:rsidP="00A73CC7">
      <w:pPr>
        <w:spacing w:after="0" w:line="240" w:lineRule="auto"/>
        <w:jc w:val="both"/>
      </w:pPr>
      <w:r>
        <w:t xml:space="preserve">1AB2.5 – 1AB2.15 – Fyzika </w:t>
      </w:r>
    </w:p>
    <w:p w:rsidR="00605DA3" w:rsidRDefault="00605DA3" w:rsidP="00A73CC7">
      <w:pPr>
        <w:spacing w:after="0" w:line="240" w:lineRule="auto"/>
        <w:jc w:val="both"/>
      </w:pPr>
      <w:r>
        <w:t xml:space="preserve">1AB3 – Chemie </w:t>
      </w:r>
    </w:p>
    <w:p w:rsidR="00605DA3" w:rsidRDefault="00605DA3" w:rsidP="00A73CC7">
      <w:pPr>
        <w:spacing w:after="0" w:line="240" w:lineRule="auto"/>
        <w:jc w:val="both"/>
      </w:pPr>
      <w:r>
        <w:t xml:space="preserve">1AB4 – Vědy o zemi, atmosféře, životní prostředí </w:t>
      </w:r>
    </w:p>
    <w:p w:rsidR="00605DA3" w:rsidRDefault="00605DA3" w:rsidP="00A73CC7">
      <w:pPr>
        <w:spacing w:after="0" w:line="240" w:lineRule="auto"/>
        <w:jc w:val="both"/>
      </w:pPr>
      <w:r>
        <w:t xml:space="preserve">1AB5 – Biologie </w:t>
      </w:r>
    </w:p>
    <w:p w:rsidR="00605DA3" w:rsidRDefault="00605DA3" w:rsidP="00A73CC7">
      <w:pPr>
        <w:spacing w:after="0" w:line="240" w:lineRule="auto"/>
        <w:jc w:val="both"/>
      </w:pPr>
      <w:r>
        <w:t xml:space="preserve">1AB6 – Lékařství </w:t>
      </w:r>
    </w:p>
    <w:p w:rsidR="00605DA3" w:rsidRDefault="00605DA3" w:rsidP="00A73CC7">
      <w:pPr>
        <w:spacing w:after="0" w:line="240" w:lineRule="auto"/>
        <w:jc w:val="both"/>
      </w:pPr>
      <w:r>
        <w:t xml:space="preserve">1AB7 – Zemědělství </w:t>
      </w:r>
    </w:p>
    <w:p w:rsidR="00605DA3" w:rsidRDefault="00605DA3" w:rsidP="00A73CC7">
      <w:pPr>
        <w:spacing w:after="0" w:line="240" w:lineRule="auto"/>
        <w:jc w:val="both"/>
      </w:pPr>
      <w:r>
        <w:t xml:space="preserve">1AB8 – Informatika </w:t>
      </w:r>
    </w:p>
    <w:p w:rsidR="00605DA3" w:rsidRDefault="00605DA3" w:rsidP="00A73CC7">
      <w:pPr>
        <w:spacing w:after="0" w:line="240" w:lineRule="auto"/>
        <w:jc w:val="both"/>
      </w:pPr>
      <w:r>
        <w:t xml:space="preserve">1AB9.1 – 1AB9.4 – Průmysl: Elektrotechnika a robotika </w:t>
      </w:r>
    </w:p>
    <w:p w:rsidR="00605DA3" w:rsidRDefault="00605DA3" w:rsidP="00A73CC7">
      <w:pPr>
        <w:spacing w:after="0" w:line="240" w:lineRule="auto"/>
        <w:jc w:val="both"/>
      </w:pPr>
      <w:r>
        <w:t xml:space="preserve">1AB9.5 – 1AB9.6 – Průmysl: Energetika </w:t>
      </w:r>
    </w:p>
    <w:p w:rsidR="00605DA3" w:rsidRDefault="00605DA3" w:rsidP="00A73CC7">
      <w:pPr>
        <w:spacing w:after="0" w:line="240" w:lineRule="auto"/>
        <w:jc w:val="both"/>
      </w:pPr>
      <w:r>
        <w:t xml:space="preserve">1AB9.7 – 1AB9.12 – Průmysl: Materiály </w:t>
      </w:r>
    </w:p>
    <w:p w:rsidR="00605DA3" w:rsidRDefault="00605DA3" w:rsidP="00A73CC7">
      <w:pPr>
        <w:spacing w:after="0" w:line="240" w:lineRule="auto"/>
        <w:jc w:val="both"/>
      </w:pPr>
      <w:r>
        <w:t xml:space="preserve">1AB9.13 – 1AB9.14 – Průmysl: Stavitelství a stavebnictví </w:t>
      </w:r>
    </w:p>
    <w:p w:rsidR="00605DA3" w:rsidRDefault="00605DA3" w:rsidP="00A73CC7">
      <w:pPr>
        <w:spacing w:after="0" w:line="240" w:lineRule="auto"/>
        <w:jc w:val="both"/>
      </w:pPr>
      <w:r>
        <w:t xml:space="preserve">1AB9.15 – Průmysl: Pozemní dopravní systémy a zařízení </w:t>
      </w:r>
    </w:p>
    <w:p w:rsidR="00605DA3" w:rsidRDefault="00605DA3" w:rsidP="00A73CC7">
      <w:pPr>
        <w:spacing w:after="0" w:line="240" w:lineRule="auto"/>
        <w:jc w:val="both"/>
      </w:pPr>
      <w:r>
        <w:t xml:space="preserve">1AB9.16 – Průmysl: Průmyslové procesy a zpracování </w:t>
      </w:r>
    </w:p>
    <w:p w:rsidR="00605DA3" w:rsidRDefault="00605DA3" w:rsidP="00A73CC7">
      <w:pPr>
        <w:spacing w:after="0" w:line="240" w:lineRule="auto"/>
        <w:jc w:val="both"/>
      </w:pPr>
      <w:r>
        <w:t xml:space="preserve">1AB9.17 – 1AB9.20 – Průmysl: Strojírenství </w:t>
      </w:r>
    </w:p>
    <w:p w:rsidR="00605DA3" w:rsidRDefault="00605DA3" w:rsidP="00A73CC7">
      <w:pPr>
        <w:spacing w:after="0" w:line="240" w:lineRule="auto"/>
        <w:jc w:val="both"/>
      </w:pPr>
      <w:r>
        <w:t xml:space="preserve">1AB9.21 – 1AB9.23 – Průmysl: Letectví a kosmické technologie </w:t>
      </w:r>
    </w:p>
    <w:p w:rsidR="00605DA3" w:rsidRDefault="00605DA3" w:rsidP="00A73CC7">
      <w:pPr>
        <w:spacing w:after="0" w:line="240" w:lineRule="auto"/>
        <w:jc w:val="both"/>
      </w:pPr>
      <w:r>
        <w:t>1AB9.24 – Průmysl: Vojenské inženýrství</w:t>
      </w:r>
    </w:p>
    <w:p w:rsidR="00D76846" w:rsidRDefault="00D76846" w:rsidP="00A73CC7">
      <w:pPr>
        <w:spacing w:after="0" w:line="240" w:lineRule="auto"/>
        <w:jc w:val="both"/>
      </w:pPr>
    </w:p>
    <w:p w:rsidR="00D76846" w:rsidRPr="00605DA3" w:rsidRDefault="00D76846" w:rsidP="00A73C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>
        <w:t>Výzkumná spolupráce nemůže mít charakter hospodářské činnosti (např. smluvního výzkumu, poskytování výzkumných služeb atd.)</w:t>
      </w:r>
      <w:r w:rsidR="00C12893">
        <w:t>.</w:t>
      </w:r>
    </w:p>
    <w:sectPr w:rsidR="00D76846" w:rsidRPr="00605DA3" w:rsidSect="00FA3BCF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D1" w:rsidRPr="00D91740" w:rsidRDefault="00F331D1" w:rsidP="00D91740">
      <w:r>
        <w:separator/>
      </w:r>
    </w:p>
  </w:endnote>
  <w:endnote w:type="continuationSeparator" w:id="0">
    <w:p w:rsidR="00F331D1" w:rsidRPr="00D91740" w:rsidRDefault="00F331D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CF" w:rsidRDefault="00FF0CF4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21A21" wp14:editId="385157E7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>pro nanomateriály,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B0699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D1" w:rsidRPr="00D91740" w:rsidRDefault="00F331D1" w:rsidP="00D91740">
      <w:r>
        <w:separator/>
      </w:r>
    </w:p>
  </w:footnote>
  <w:footnote w:type="continuationSeparator" w:id="0">
    <w:p w:rsidR="00F331D1" w:rsidRPr="00D91740" w:rsidRDefault="00F331D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FF0CF4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951761" wp14:editId="4FAE849B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979"/>
    <w:multiLevelType w:val="hybridMultilevel"/>
    <w:tmpl w:val="DD442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98"/>
    <w:multiLevelType w:val="hybridMultilevel"/>
    <w:tmpl w:val="9B9072FE"/>
    <w:lvl w:ilvl="0" w:tplc="9356BD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282D"/>
    <w:multiLevelType w:val="hybridMultilevel"/>
    <w:tmpl w:val="EBEEBF2E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26C6"/>
    <w:multiLevelType w:val="multilevel"/>
    <w:tmpl w:val="88F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176B9"/>
    <w:multiLevelType w:val="hybridMultilevel"/>
    <w:tmpl w:val="C1A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44C"/>
    <w:multiLevelType w:val="hybridMultilevel"/>
    <w:tmpl w:val="1DD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651"/>
    <w:multiLevelType w:val="multilevel"/>
    <w:tmpl w:val="108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15F57"/>
    <w:multiLevelType w:val="hybridMultilevel"/>
    <w:tmpl w:val="9384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1ADB"/>
    <w:multiLevelType w:val="hybridMultilevel"/>
    <w:tmpl w:val="157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44FE"/>
    <w:multiLevelType w:val="hybridMultilevel"/>
    <w:tmpl w:val="FE220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B53"/>
    <w:multiLevelType w:val="hybridMultilevel"/>
    <w:tmpl w:val="E86C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55281"/>
    <w:multiLevelType w:val="multilevel"/>
    <w:tmpl w:val="F00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570FE"/>
    <w:multiLevelType w:val="multilevel"/>
    <w:tmpl w:val="3E3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D496C"/>
    <w:multiLevelType w:val="hybridMultilevel"/>
    <w:tmpl w:val="E7E6FEB0"/>
    <w:lvl w:ilvl="0" w:tplc="D3D8A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7EC1"/>
    <w:multiLevelType w:val="hybridMultilevel"/>
    <w:tmpl w:val="FCD89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97F84"/>
    <w:multiLevelType w:val="hybridMultilevel"/>
    <w:tmpl w:val="A01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14F7"/>
    <w:multiLevelType w:val="hybridMultilevel"/>
    <w:tmpl w:val="F5CC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18E9"/>
    <w:multiLevelType w:val="multilevel"/>
    <w:tmpl w:val="C1A4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D730E"/>
    <w:multiLevelType w:val="hybridMultilevel"/>
    <w:tmpl w:val="A1CC9C92"/>
    <w:lvl w:ilvl="0" w:tplc="9F343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0"/>
    <w:rsid w:val="0000548E"/>
    <w:rsid w:val="00016D7E"/>
    <w:rsid w:val="00020671"/>
    <w:rsid w:val="0002342B"/>
    <w:rsid w:val="000306B7"/>
    <w:rsid w:val="00037E8B"/>
    <w:rsid w:val="0006288A"/>
    <w:rsid w:val="000634BB"/>
    <w:rsid w:val="00090746"/>
    <w:rsid w:val="000936BA"/>
    <w:rsid w:val="000C73BA"/>
    <w:rsid w:val="000D5F6F"/>
    <w:rsid w:val="000F1B08"/>
    <w:rsid w:val="00143702"/>
    <w:rsid w:val="001452B1"/>
    <w:rsid w:val="001472E5"/>
    <w:rsid w:val="001771A5"/>
    <w:rsid w:val="001903D8"/>
    <w:rsid w:val="001948DF"/>
    <w:rsid w:val="001973DB"/>
    <w:rsid w:val="00197647"/>
    <w:rsid w:val="001A21D5"/>
    <w:rsid w:val="001A5FEB"/>
    <w:rsid w:val="001B4405"/>
    <w:rsid w:val="001D0688"/>
    <w:rsid w:val="001D135C"/>
    <w:rsid w:val="001D52CD"/>
    <w:rsid w:val="001E574E"/>
    <w:rsid w:val="001E7973"/>
    <w:rsid w:val="00232E70"/>
    <w:rsid w:val="0024015E"/>
    <w:rsid w:val="00253CFA"/>
    <w:rsid w:val="0025705B"/>
    <w:rsid w:val="002857A7"/>
    <w:rsid w:val="002C3C76"/>
    <w:rsid w:val="002D3228"/>
    <w:rsid w:val="002F2D27"/>
    <w:rsid w:val="0031128F"/>
    <w:rsid w:val="00312882"/>
    <w:rsid w:val="003534CF"/>
    <w:rsid w:val="00372720"/>
    <w:rsid w:val="003855A8"/>
    <w:rsid w:val="00392572"/>
    <w:rsid w:val="003B7413"/>
    <w:rsid w:val="003B7EEE"/>
    <w:rsid w:val="003C2732"/>
    <w:rsid w:val="003D4251"/>
    <w:rsid w:val="003E23D0"/>
    <w:rsid w:val="003E2C6E"/>
    <w:rsid w:val="003E3004"/>
    <w:rsid w:val="003F2AC0"/>
    <w:rsid w:val="003F5C1D"/>
    <w:rsid w:val="00404E7E"/>
    <w:rsid w:val="0041455E"/>
    <w:rsid w:val="00415EDC"/>
    <w:rsid w:val="004262D3"/>
    <w:rsid w:val="00436BFB"/>
    <w:rsid w:val="0047294E"/>
    <w:rsid w:val="00474665"/>
    <w:rsid w:val="00483F6B"/>
    <w:rsid w:val="00487237"/>
    <w:rsid w:val="004961DC"/>
    <w:rsid w:val="004963A4"/>
    <w:rsid w:val="0049771F"/>
    <w:rsid w:val="004D2CEC"/>
    <w:rsid w:val="004F2057"/>
    <w:rsid w:val="004F709C"/>
    <w:rsid w:val="00501CA9"/>
    <w:rsid w:val="00520A88"/>
    <w:rsid w:val="0053584D"/>
    <w:rsid w:val="00540D92"/>
    <w:rsid w:val="0054208B"/>
    <w:rsid w:val="0054513A"/>
    <w:rsid w:val="00547F33"/>
    <w:rsid w:val="00561662"/>
    <w:rsid w:val="00581450"/>
    <w:rsid w:val="00581D47"/>
    <w:rsid w:val="005C195F"/>
    <w:rsid w:val="005F12DD"/>
    <w:rsid w:val="0060483A"/>
    <w:rsid w:val="00605DA3"/>
    <w:rsid w:val="00623B9A"/>
    <w:rsid w:val="0062547B"/>
    <w:rsid w:val="00635E47"/>
    <w:rsid w:val="00636F8E"/>
    <w:rsid w:val="006773D3"/>
    <w:rsid w:val="00682258"/>
    <w:rsid w:val="006A2B2E"/>
    <w:rsid w:val="006A6532"/>
    <w:rsid w:val="006B2306"/>
    <w:rsid w:val="006B6AA6"/>
    <w:rsid w:val="006C1248"/>
    <w:rsid w:val="00710BC1"/>
    <w:rsid w:val="0072545F"/>
    <w:rsid w:val="00727D1E"/>
    <w:rsid w:val="0073132C"/>
    <w:rsid w:val="0074099F"/>
    <w:rsid w:val="00740F9D"/>
    <w:rsid w:val="00771955"/>
    <w:rsid w:val="007A77F6"/>
    <w:rsid w:val="007E1211"/>
    <w:rsid w:val="007E1B00"/>
    <w:rsid w:val="007E3086"/>
    <w:rsid w:val="007F55A7"/>
    <w:rsid w:val="0081072D"/>
    <w:rsid w:val="0081349E"/>
    <w:rsid w:val="00830E69"/>
    <w:rsid w:val="00833C7F"/>
    <w:rsid w:val="0084010A"/>
    <w:rsid w:val="00847C21"/>
    <w:rsid w:val="00867BE3"/>
    <w:rsid w:val="008A71A9"/>
    <w:rsid w:val="008B1E44"/>
    <w:rsid w:val="008B23A7"/>
    <w:rsid w:val="008C0752"/>
    <w:rsid w:val="008C7C74"/>
    <w:rsid w:val="008F40E8"/>
    <w:rsid w:val="009116C9"/>
    <w:rsid w:val="00912EC1"/>
    <w:rsid w:val="0093268F"/>
    <w:rsid w:val="009338CB"/>
    <w:rsid w:val="00935579"/>
    <w:rsid w:val="00940BBE"/>
    <w:rsid w:val="009562F4"/>
    <w:rsid w:val="00963F7F"/>
    <w:rsid w:val="00965F81"/>
    <w:rsid w:val="009870FB"/>
    <w:rsid w:val="00991063"/>
    <w:rsid w:val="00997FE8"/>
    <w:rsid w:val="009A7575"/>
    <w:rsid w:val="009B3FFE"/>
    <w:rsid w:val="009B6FDE"/>
    <w:rsid w:val="009C3F89"/>
    <w:rsid w:val="009C4DEC"/>
    <w:rsid w:val="009E5571"/>
    <w:rsid w:val="009F2C66"/>
    <w:rsid w:val="00A1575D"/>
    <w:rsid w:val="00A168E4"/>
    <w:rsid w:val="00A220F0"/>
    <w:rsid w:val="00A244FE"/>
    <w:rsid w:val="00A33557"/>
    <w:rsid w:val="00A344AE"/>
    <w:rsid w:val="00A43C9D"/>
    <w:rsid w:val="00A51007"/>
    <w:rsid w:val="00A60B63"/>
    <w:rsid w:val="00A73CC7"/>
    <w:rsid w:val="00A83757"/>
    <w:rsid w:val="00A968CA"/>
    <w:rsid w:val="00AB54AD"/>
    <w:rsid w:val="00AB6EAC"/>
    <w:rsid w:val="00AC1DAC"/>
    <w:rsid w:val="00AC6790"/>
    <w:rsid w:val="00AE076C"/>
    <w:rsid w:val="00AE48D1"/>
    <w:rsid w:val="00AF1266"/>
    <w:rsid w:val="00B02813"/>
    <w:rsid w:val="00B064AE"/>
    <w:rsid w:val="00B0699E"/>
    <w:rsid w:val="00B11F36"/>
    <w:rsid w:val="00B22B3F"/>
    <w:rsid w:val="00B2558D"/>
    <w:rsid w:val="00B306CF"/>
    <w:rsid w:val="00B36441"/>
    <w:rsid w:val="00B44EB9"/>
    <w:rsid w:val="00B504DF"/>
    <w:rsid w:val="00B601DE"/>
    <w:rsid w:val="00B65538"/>
    <w:rsid w:val="00B67E74"/>
    <w:rsid w:val="00B82B57"/>
    <w:rsid w:val="00B94D65"/>
    <w:rsid w:val="00BC2A09"/>
    <w:rsid w:val="00BD450D"/>
    <w:rsid w:val="00BD5DB0"/>
    <w:rsid w:val="00BE4CE5"/>
    <w:rsid w:val="00C10B57"/>
    <w:rsid w:val="00C12893"/>
    <w:rsid w:val="00C23949"/>
    <w:rsid w:val="00C9715E"/>
    <w:rsid w:val="00CB430D"/>
    <w:rsid w:val="00CB551B"/>
    <w:rsid w:val="00CC5240"/>
    <w:rsid w:val="00CE0CC6"/>
    <w:rsid w:val="00D049BF"/>
    <w:rsid w:val="00D10A16"/>
    <w:rsid w:val="00D262E0"/>
    <w:rsid w:val="00D277CE"/>
    <w:rsid w:val="00D5465B"/>
    <w:rsid w:val="00D60856"/>
    <w:rsid w:val="00D76846"/>
    <w:rsid w:val="00D91740"/>
    <w:rsid w:val="00DA2C5A"/>
    <w:rsid w:val="00DA6B6A"/>
    <w:rsid w:val="00DD31CC"/>
    <w:rsid w:val="00DF3F1D"/>
    <w:rsid w:val="00DF429F"/>
    <w:rsid w:val="00DF48E0"/>
    <w:rsid w:val="00E0357F"/>
    <w:rsid w:val="00E267EE"/>
    <w:rsid w:val="00E2787C"/>
    <w:rsid w:val="00E55AD5"/>
    <w:rsid w:val="00E578A5"/>
    <w:rsid w:val="00E63C1E"/>
    <w:rsid w:val="00E76C95"/>
    <w:rsid w:val="00E91D5F"/>
    <w:rsid w:val="00E9484F"/>
    <w:rsid w:val="00EB40DD"/>
    <w:rsid w:val="00EC145D"/>
    <w:rsid w:val="00EC38FC"/>
    <w:rsid w:val="00F06EA0"/>
    <w:rsid w:val="00F120AD"/>
    <w:rsid w:val="00F1350D"/>
    <w:rsid w:val="00F15F82"/>
    <w:rsid w:val="00F15FF1"/>
    <w:rsid w:val="00F21D13"/>
    <w:rsid w:val="00F227ED"/>
    <w:rsid w:val="00F331D1"/>
    <w:rsid w:val="00F47ADC"/>
    <w:rsid w:val="00F47BDF"/>
    <w:rsid w:val="00F85E8B"/>
    <w:rsid w:val="00FA3BCF"/>
    <w:rsid w:val="00FB2A8C"/>
    <w:rsid w:val="00FC7439"/>
    <w:rsid w:val="00FF0CF4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520A88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0A88"/>
    <w:rPr>
      <w:rFonts w:ascii="Times New Roman" w:eastAsia="Times New Roman" w:hAnsi="Times New Roman"/>
      <w:noProof/>
      <w:sz w:val="24"/>
    </w:rPr>
  </w:style>
  <w:style w:type="paragraph" w:styleId="Odstavecseseznamem">
    <w:name w:val="List Paragraph"/>
    <w:basedOn w:val="Normln"/>
    <w:uiPriority w:val="34"/>
    <w:qFormat/>
    <w:rsid w:val="00AE48D1"/>
    <w:pPr>
      <w:ind w:left="720"/>
      <w:contextualSpacing/>
    </w:pPr>
    <w:rPr>
      <w:lang w:val="en-US"/>
    </w:rPr>
  </w:style>
  <w:style w:type="character" w:styleId="Hypertextovodkaz">
    <w:name w:val="Hyperlink"/>
    <w:uiPriority w:val="99"/>
    <w:unhideWhenUsed/>
    <w:rsid w:val="00AE48D1"/>
    <w:rPr>
      <w:color w:val="0000FF"/>
      <w:u w:val="single"/>
    </w:rPr>
  </w:style>
  <w:style w:type="table" w:styleId="Mkatabulky">
    <w:name w:val="Table Grid"/>
    <w:basedOn w:val="Normlntabulka"/>
    <w:uiPriority w:val="59"/>
    <w:rsid w:val="001D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3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6CF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B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BE3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7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u.mssf.cz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a\AppData\Local\Temp\cxi-hlavickovy-papir-zaklad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10F0-4748-4E5F-96E3-B55415A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cxi-hlavickovy-papir-zakladni-cz</Template>
  <TotalTime>0</TotalTime>
  <Pages>1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2017-07-12T12:28:00Z</dcterms:created>
  <dcterms:modified xsi:type="dcterms:W3CDTF">2017-07-12T14:24:00Z</dcterms:modified>
</cp:coreProperties>
</file>