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A9" w:rsidRPr="00882C77" w:rsidRDefault="00C54560" w:rsidP="00882C77">
      <w:pPr>
        <w:pStyle w:val="Heading2"/>
        <w:spacing w:line="240" w:lineRule="auto"/>
        <w:jc w:val="center"/>
        <w:rPr>
          <w:rFonts w:ascii="Arial" w:hAnsi="Arial" w:cs="Arial"/>
          <w:b/>
          <w:u w:val="single"/>
        </w:rPr>
      </w:pPr>
      <w:proofErr w:type="gramStart"/>
      <w:r w:rsidRPr="00882C77">
        <w:rPr>
          <w:rFonts w:ascii="Arial" w:hAnsi="Arial" w:cs="Arial"/>
          <w:b/>
          <w:u w:val="single"/>
        </w:rPr>
        <w:t>Summary  of</w:t>
      </w:r>
      <w:proofErr w:type="gramEnd"/>
      <w:r w:rsidRPr="00882C77">
        <w:rPr>
          <w:rFonts w:ascii="Arial" w:hAnsi="Arial" w:cs="Arial"/>
          <w:b/>
          <w:u w:val="single"/>
        </w:rPr>
        <w:t xml:space="preserve">  the  H20</w:t>
      </w:r>
      <w:r w:rsidRPr="009A2152">
        <w:rPr>
          <w:rFonts w:ascii="Arial" w:hAnsi="Arial" w:cs="Arial"/>
          <w:b/>
          <w:u w:val="single"/>
        </w:rPr>
        <w:t>2</w:t>
      </w:r>
      <w:r w:rsidRPr="00882C77">
        <w:rPr>
          <w:rFonts w:ascii="Arial" w:hAnsi="Arial" w:cs="Arial"/>
          <w:b/>
          <w:u w:val="single"/>
        </w:rPr>
        <w:t>0  project - CIRC-02-2016-2017</w:t>
      </w:r>
    </w:p>
    <w:p w:rsidR="00EE5374" w:rsidRPr="00882C77" w:rsidRDefault="00EE5374" w:rsidP="00EE5374">
      <w:pPr>
        <w:rPr>
          <w:rFonts w:ascii="Arial" w:hAnsi="Arial" w:cs="Arial"/>
        </w:rPr>
      </w:pPr>
    </w:p>
    <w:p w:rsidR="00242C73" w:rsidRPr="00882C77" w:rsidRDefault="00A67E56" w:rsidP="007C40CB">
      <w:pPr>
        <w:spacing w:line="240" w:lineRule="auto"/>
        <w:jc w:val="both"/>
        <w:rPr>
          <w:rFonts w:ascii="Arial" w:hAnsi="Arial" w:cs="Arial"/>
          <w:b/>
          <w:u w:val="single"/>
        </w:rPr>
      </w:pPr>
      <w:r w:rsidRPr="00882C77">
        <w:rPr>
          <w:rFonts w:ascii="Arial" w:hAnsi="Arial" w:cs="Arial"/>
          <w:b/>
          <w:u w:val="single"/>
        </w:rPr>
        <w:t>TOPIC</w:t>
      </w:r>
      <w:r w:rsidR="00D57EC6" w:rsidRPr="00882C77">
        <w:rPr>
          <w:rFonts w:ascii="Arial" w:hAnsi="Arial" w:cs="Arial"/>
          <w:b/>
          <w:u w:val="single"/>
        </w:rPr>
        <w:t>: Water in the context of the circular economy</w:t>
      </w:r>
    </w:p>
    <w:p w:rsidR="00F00CB7" w:rsidRPr="00882C77" w:rsidRDefault="00F00CB7" w:rsidP="007C40CB">
      <w:pPr>
        <w:spacing w:line="240" w:lineRule="auto"/>
        <w:jc w:val="both"/>
        <w:rPr>
          <w:rFonts w:ascii="Arial" w:hAnsi="Arial" w:cs="Arial"/>
          <w:b/>
          <w:u w:val="single"/>
        </w:rPr>
      </w:pPr>
      <w:r w:rsidRPr="00882C77">
        <w:rPr>
          <w:rFonts w:ascii="Arial" w:hAnsi="Arial" w:cs="Arial"/>
          <w:b/>
          <w:u w:val="single"/>
        </w:rPr>
        <w:t>Scope</w:t>
      </w:r>
      <w:r w:rsidRPr="00882C77">
        <w:rPr>
          <w:rFonts w:ascii="Arial" w:hAnsi="Arial" w:cs="Arial"/>
          <w:b/>
        </w:rPr>
        <w:t xml:space="preserve">:  </w:t>
      </w:r>
      <w:r w:rsidRPr="00882C77">
        <w:rPr>
          <w:rFonts w:ascii="Arial" w:hAnsi="Arial" w:cs="Arial"/>
        </w:rPr>
        <w:t>Proposals shall address </w:t>
      </w:r>
      <w:r w:rsidRPr="00882C77">
        <w:rPr>
          <w:rFonts w:ascii="Arial" w:hAnsi="Arial" w:cs="Arial"/>
          <w:b/>
          <w:bCs/>
        </w:rPr>
        <w:t>one </w:t>
      </w:r>
      <w:r w:rsidRPr="00882C77">
        <w:rPr>
          <w:rFonts w:ascii="Arial" w:hAnsi="Arial" w:cs="Arial"/>
        </w:rPr>
        <w:t>of the following issues:</w:t>
      </w:r>
    </w:p>
    <w:p w:rsidR="00F57B37" w:rsidRDefault="00F00CB7" w:rsidP="00F57B37">
      <w:pPr>
        <w:pStyle w:val="ListParagraph"/>
        <w:numPr>
          <w:ilvl w:val="0"/>
          <w:numId w:val="10"/>
        </w:numPr>
        <w:spacing w:line="240" w:lineRule="auto"/>
        <w:ind w:left="709" w:hanging="283"/>
        <w:jc w:val="both"/>
        <w:rPr>
          <w:rFonts w:ascii="Arial" w:hAnsi="Arial" w:cs="Arial"/>
          <w:u w:val="single"/>
        </w:rPr>
      </w:pPr>
      <w:r w:rsidRPr="00882C77">
        <w:rPr>
          <w:rFonts w:ascii="Arial" w:hAnsi="Arial" w:cs="Arial"/>
          <w:u w:val="single"/>
        </w:rPr>
        <w:t>Demonstrating the potential of efficient nutrient recovery from water (2016).</w:t>
      </w:r>
    </w:p>
    <w:p w:rsidR="00F00CB7" w:rsidRPr="00F57B37" w:rsidRDefault="00F00CB7" w:rsidP="00F57B37">
      <w:pPr>
        <w:pStyle w:val="ListParagraph"/>
        <w:numPr>
          <w:ilvl w:val="0"/>
          <w:numId w:val="10"/>
        </w:numPr>
        <w:spacing w:line="240" w:lineRule="auto"/>
        <w:ind w:left="709" w:hanging="283"/>
        <w:jc w:val="both"/>
        <w:rPr>
          <w:rFonts w:ascii="Arial" w:hAnsi="Arial" w:cs="Arial"/>
          <w:u w:val="single"/>
        </w:rPr>
      </w:pPr>
      <w:r w:rsidRPr="00F57B37">
        <w:rPr>
          <w:rFonts w:ascii="Arial" w:hAnsi="Arial" w:cs="Arial"/>
          <w:u w:val="single"/>
        </w:rPr>
        <w:t>Towards the next generation of water systems and services – large scal</w:t>
      </w:r>
      <w:r w:rsidR="00F57B37" w:rsidRPr="00F57B37">
        <w:rPr>
          <w:rFonts w:ascii="Arial" w:hAnsi="Arial" w:cs="Arial"/>
          <w:u w:val="single"/>
        </w:rPr>
        <w:t>e demonstration projects (2017):</w:t>
      </w:r>
      <w:r w:rsidR="00F57B37" w:rsidRPr="00F57B37">
        <w:rPr>
          <w:rFonts w:ascii="Arial" w:hAnsi="Arial" w:cs="Arial"/>
        </w:rPr>
        <w:t xml:space="preserve"> the objective of this topic is to demonstrate innovative solutions at a large scale (</w:t>
      </w:r>
      <w:proofErr w:type="spellStart"/>
      <w:r w:rsidR="00F57B37" w:rsidRPr="00F57B37">
        <w:rPr>
          <w:rFonts w:ascii="Arial" w:hAnsi="Arial" w:cs="Arial"/>
        </w:rPr>
        <w:t>i.e</w:t>
      </w:r>
      <w:proofErr w:type="spellEnd"/>
      <w:r w:rsidR="00F57B37" w:rsidRPr="00F57B37">
        <w:rPr>
          <w:rFonts w:ascii="Arial" w:hAnsi="Arial" w:cs="Arial"/>
        </w:rPr>
        <w:t xml:space="preserve"> regions, cities and/or river basins), in line with EIP Water priorities and the objectives of the Water Framework Directive</w:t>
      </w:r>
      <w:r w:rsidR="00F57B37">
        <w:rPr>
          <w:rFonts w:ascii="Arial" w:hAnsi="Arial" w:cs="Arial"/>
        </w:rPr>
        <w:t>; p</w:t>
      </w:r>
      <w:r w:rsidR="00F57B37" w:rsidRPr="00F57B37">
        <w:rPr>
          <w:rFonts w:ascii="Arial" w:hAnsi="Arial" w:cs="Arial"/>
        </w:rPr>
        <w:t>roposals should focus on developing the water services of the future, going beyond water supply sustainability addressing the different water value chains.</w:t>
      </w:r>
    </w:p>
    <w:p w:rsidR="00665E3F" w:rsidRPr="00882C77" w:rsidRDefault="00665E3F" w:rsidP="007C40CB">
      <w:pPr>
        <w:pStyle w:val="ListParagraph"/>
        <w:ind w:left="0"/>
        <w:jc w:val="both"/>
        <w:rPr>
          <w:rFonts w:ascii="Arial" w:hAnsi="Arial" w:cs="Arial"/>
          <w:b/>
          <w:bCs/>
          <w:u w:val="single"/>
        </w:rPr>
      </w:pPr>
    </w:p>
    <w:p w:rsidR="00665E3F" w:rsidRPr="00882C77" w:rsidRDefault="00665E3F" w:rsidP="007C40CB">
      <w:pPr>
        <w:pStyle w:val="ListParagraph"/>
        <w:ind w:left="0"/>
        <w:jc w:val="both"/>
        <w:rPr>
          <w:rFonts w:ascii="Arial" w:hAnsi="Arial" w:cs="Arial"/>
          <w:b/>
        </w:rPr>
      </w:pPr>
      <w:r w:rsidRPr="00882C77">
        <w:rPr>
          <w:rFonts w:ascii="Arial" w:hAnsi="Arial" w:cs="Arial"/>
          <w:b/>
          <w:bCs/>
          <w:u w:val="single"/>
        </w:rPr>
        <w:t>Expected Impact</w:t>
      </w:r>
      <w:r w:rsidRPr="00882C77">
        <w:rPr>
          <w:rFonts w:ascii="Arial" w:hAnsi="Arial" w:cs="Arial"/>
          <w:b/>
        </w:rPr>
        <w:t>:</w:t>
      </w:r>
    </w:p>
    <w:p w:rsidR="00665E3F" w:rsidRPr="00882C77" w:rsidRDefault="00665E3F" w:rsidP="007C40CB">
      <w:pPr>
        <w:pStyle w:val="ListParagraph"/>
        <w:spacing w:line="240" w:lineRule="auto"/>
        <w:ind w:left="0"/>
        <w:jc w:val="both"/>
        <w:rPr>
          <w:rFonts w:ascii="Arial" w:hAnsi="Arial" w:cs="Arial"/>
        </w:rPr>
      </w:pPr>
      <w:r w:rsidRPr="00882C77">
        <w:rPr>
          <w:rFonts w:ascii="Arial" w:hAnsi="Arial" w:cs="Arial"/>
        </w:rPr>
        <w:t>Projects are expected to contribute to:</w:t>
      </w:r>
    </w:p>
    <w:p w:rsidR="00665E3F" w:rsidRPr="00882C77" w:rsidRDefault="00665E3F" w:rsidP="007C40CB">
      <w:pPr>
        <w:pStyle w:val="ListParagraph"/>
        <w:spacing w:line="240" w:lineRule="auto"/>
        <w:ind w:left="0"/>
        <w:jc w:val="both"/>
        <w:rPr>
          <w:rFonts w:ascii="Arial" w:hAnsi="Arial" w:cs="Arial"/>
        </w:rPr>
      </w:pPr>
      <w:r w:rsidRPr="00882C77">
        <w:rPr>
          <w:rFonts w:ascii="Arial" w:hAnsi="Arial" w:cs="Arial"/>
          <w:bCs/>
        </w:rPr>
        <w:t>a)</w:t>
      </w:r>
    </w:p>
    <w:p w:rsidR="00665E3F" w:rsidRPr="00882C77" w:rsidRDefault="00665E3F" w:rsidP="007C40CB">
      <w:pPr>
        <w:pStyle w:val="ListParagraph"/>
        <w:numPr>
          <w:ilvl w:val="0"/>
          <w:numId w:val="2"/>
        </w:numPr>
        <w:spacing w:line="240" w:lineRule="auto"/>
        <w:jc w:val="both"/>
        <w:rPr>
          <w:rFonts w:ascii="Arial" w:hAnsi="Arial" w:cs="Arial"/>
        </w:rPr>
      </w:pPr>
      <w:r w:rsidRPr="00882C77">
        <w:rPr>
          <w:rFonts w:ascii="Arial" w:hAnsi="Arial" w:cs="Arial"/>
        </w:rPr>
        <w:t>decreasing the dependency on primary nutrient resources and increasing the supply security at European level;</w:t>
      </w:r>
    </w:p>
    <w:p w:rsidR="00665E3F" w:rsidRPr="00882C77" w:rsidRDefault="00665E3F" w:rsidP="007C40CB">
      <w:pPr>
        <w:pStyle w:val="ListParagraph"/>
        <w:numPr>
          <w:ilvl w:val="0"/>
          <w:numId w:val="2"/>
        </w:numPr>
        <w:spacing w:line="240" w:lineRule="auto"/>
        <w:jc w:val="both"/>
        <w:rPr>
          <w:rFonts w:ascii="Arial" w:hAnsi="Arial" w:cs="Arial"/>
        </w:rPr>
      </w:pPr>
      <w:r w:rsidRPr="00882C77">
        <w:rPr>
          <w:rFonts w:ascii="Arial" w:hAnsi="Arial" w:cs="Arial"/>
        </w:rPr>
        <w:t>reducing the adverse effects of nutrient emissions on the environment;</w:t>
      </w:r>
    </w:p>
    <w:p w:rsidR="00665E3F" w:rsidRPr="00882C77" w:rsidRDefault="00665E3F" w:rsidP="007C40CB">
      <w:pPr>
        <w:pStyle w:val="ListParagraph"/>
        <w:numPr>
          <w:ilvl w:val="0"/>
          <w:numId w:val="2"/>
        </w:numPr>
        <w:spacing w:line="240" w:lineRule="auto"/>
        <w:jc w:val="both"/>
        <w:rPr>
          <w:rFonts w:ascii="Arial" w:hAnsi="Arial" w:cs="Arial"/>
        </w:rPr>
      </w:pPr>
      <w:r w:rsidRPr="00882C77">
        <w:rPr>
          <w:rFonts w:ascii="Arial" w:hAnsi="Arial" w:cs="Arial"/>
        </w:rPr>
        <w:t>closing the water and nutrients cycles in the whole production and consumption value chain;</w:t>
      </w:r>
    </w:p>
    <w:p w:rsidR="00665E3F" w:rsidRPr="00882C77" w:rsidRDefault="00665E3F" w:rsidP="007C40CB">
      <w:pPr>
        <w:pStyle w:val="ListParagraph"/>
        <w:numPr>
          <w:ilvl w:val="0"/>
          <w:numId w:val="2"/>
        </w:numPr>
        <w:spacing w:line="240" w:lineRule="auto"/>
        <w:jc w:val="both"/>
        <w:rPr>
          <w:rFonts w:ascii="Arial" w:hAnsi="Arial" w:cs="Arial"/>
        </w:rPr>
      </w:pPr>
      <w:r w:rsidRPr="00882C77">
        <w:rPr>
          <w:rFonts w:ascii="Arial" w:hAnsi="Arial" w:cs="Arial"/>
        </w:rPr>
        <w:t>improving the quality of data on nutrient flows, thus providing important information for investments into the recycling of recovered nutrients;</w:t>
      </w:r>
    </w:p>
    <w:p w:rsidR="00665E3F" w:rsidRPr="00882C77" w:rsidRDefault="00665E3F" w:rsidP="007C40CB">
      <w:pPr>
        <w:pStyle w:val="ListParagraph"/>
        <w:numPr>
          <w:ilvl w:val="0"/>
          <w:numId w:val="2"/>
        </w:numPr>
        <w:spacing w:line="240" w:lineRule="auto"/>
        <w:jc w:val="both"/>
        <w:rPr>
          <w:rFonts w:ascii="Arial" w:hAnsi="Arial" w:cs="Arial"/>
        </w:rPr>
      </w:pPr>
      <w:r w:rsidRPr="00882C77">
        <w:rPr>
          <w:rFonts w:ascii="Arial" w:hAnsi="Arial" w:cs="Arial"/>
        </w:rPr>
        <w:t>creating new green jobs and industries around nutrient recovery and recycling, including exports;</w:t>
      </w:r>
    </w:p>
    <w:p w:rsidR="00665E3F" w:rsidRPr="00882C77" w:rsidRDefault="00665E3F" w:rsidP="007C40CB">
      <w:pPr>
        <w:pStyle w:val="ListParagraph"/>
        <w:numPr>
          <w:ilvl w:val="0"/>
          <w:numId w:val="2"/>
        </w:numPr>
        <w:spacing w:line="240" w:lineRule="auto"/>
        <w:jc w:val="both"/>
        <w:rPr>
          <w:rFonts w:ascii="Arial" w:hAnsi="Arial" w:cs="Arial"/>
        </w:rPr>
      </w:pPr>
      <w:r w:rsidRPr="00882C77">
        <w:rPr>
          <w:rFonts w:ascii="Arial" w:hAnsi="Arial" w:cs="Arial"/>
        </w:rPr>
        <w:t>creating new business opportunities for industry and SMEs in the EU, contributing to the exploitation of EU innovative solutions, and improving the competitiveness of European enterprises in the global market for eco-innovative solutions;</w:t>
      </w:r>
    </w:p>
    <w:p w:rsidR="00665E3F" w:rsidRPr="00882C77" w:rsidRDefault="00665E3F" w:rsidP="007C40CB">
      <w:pPr>
        <w:pStyle w:val="ListParagraph"/>
        <w:numPr>
          <w:ilvl w:val="0"/>
          <w:numId w:val="2"/>
        </w:numPr>
        <w:spacing w:line="240" w:lineRule="auto"/>
        <w:jc w:val="both"/>
        <w:rPr>
          <w:rFonts w:ascii="Arial" w:hAnsi="Arial" w:cs="Arial"/>
        </w:rPr>
      </w:pPr>
      <w:r w:rsidRPr="00882C77">
        <w:rPr>
          <w:rFonts w:ascii="Arial" w:hAnsi="Arial" w:cs="Arial"/>
        </w:rPr>
        <w:t>improving the policy and market conditions in Europe and globally for large scale deployment of innovative solutions;</w:t>
      </w:r>
    </w:p>
    <w:p w:rsidR="00665E3F" w:rsidRPr="00882C77" w:rsidRDefault="00665E3F" w:rsidP="007C40CB">
      <w:pPr>
        <w:pStyle w:val="ListParagraph"/>
        <w:numPr>
          <w:ilvl w:val="0"/>
          <w:numId w:val="2"/>
        </w:numPr>
        <w:spacing w:line="240" w:lineRule="auto"/>
        <w:jc w:val="both"/>
        <w:rPr>
          <w:rFonts w:ascii="Arial" w:hAnsi="Arial" w:cs="Arial"/>
        </w:rPr>
      </w:pPr>
      <w:proofErr w:type="gramStart"/>
      <w:r w:rsidRPr="00882C77">
        <w:rPr>
          <w:rFonts w:ascii="Arial" w:hAnsi="Arial" w:cs="Arial"/>
        </w:rPr>
        <w:t>providing</w:t>
      </w:r>
      <w:proofErr w:type="gramEnd"/>
      <w:r w:rsidRPr="00882C77">
        <w:rPr>
          <w:rFonts w:ascii="Arial" w:hAnsi="Arial" w:cs="Arial"/>
        </w:rPr>
        <w:t xml:space="preserve"> evidence-based knowledge regarding the enabling framework conditions (such as the regulatory or policy framework) that facilitate a broader transition to a circular economy in the EU.</w:t>
      </w:r>
    </w:p>
    <w:p w:rsidR="00665E3F" w:rsidRPr="00882C77" w:rsidRDefault="00665E3F" w:rsidP="007C40CB">
      <w:pPr>
        <w:pStyle w:val="ListParagraph"/>
        <w:spacing w:line="240" w:lineRule="auto"/>
        <w:ind w:left="0"/>
        <w:jc w:val="both"/>
        <w:rPr>
          <w:rFonts w:ascii="Arial" w:hAnsi="Arial" w:cs="Arial"/>
        </w:rPr>
      </w:pPr>
      <w:r w:rsidRPr="00882C77">
        <w:rPr>
          <w:rFonts w:ascii="Arial" w:hAnsi="Arial" w:cs="Arial"/>
          <w:bCs/>
        </w:rPr>
        <w:t>b)</w:t>
      </w:r>
    </w:p>
    <w:p w:rsidR="00665E3F" w:rsidRPr="00882C77" w:rsidRDefault="00665E3F" w:rsidP="007C40CB">
      <w:pPr>
        <w:pStyle w:val="ListParagraph"/>
        <w:numPr>
          <w:ilvl w:val="0"/>
          <w:numId w:val="3"/>
        </w:numPr>
        <w:spacing w:line="240" w:lineRule="auto"/>
        <w:jc w:val="both"/>
        <w:rPr>
          <w:rFonts w:ascii="Arial" w:hAnsi="Arial" w:cs="Arial"/>
        </w:rPr>
      </w:pPr>
      <w:r w:rsidRPr="00882C77">
        <w:rPr>
          <w:rFonts w:ascii="Arial" w:hAnsi="Arial" w:cs="Arial"/>
        </w:rPr>
        <w:t>significant reduction of the current water and energy consumption at regional and/or river basin scale by closing the cycles of material, water and energy, using alternative water sources and supporting the transition towards smart water services;</w:t>
      </w:r>
    </w:p>
    <w:p w:rsidR="00665E3F" w:rsidRPr="00882C77" w:rsidRDefault="00665E3F" w:rsidP="007C40CB">
      <w:pPr>
        <w:pStyle w:val="ListParagraph"/>
        <w:numPr>
          <w:ilvl w:val="0"/>
          <w:numId w:val="3"/>
        </w:numPr>
        <w:spacing w:line="240" w:lineRule="auto"/>
        <w:jc w:val="both"/>
        <w:rPr>
          <w:rFonts w:ascii="Arial" w:hAnsi="Arial" w:cs="Arial"/>
        </w:rPr>
      </w:pPr>
      <w:r w:rsidRPr="00882C77">
        <w:rPr>
          <w:rFonts w:ascii="Arial" w:hAnsi="Arial" w:cs="Arial"/>
        </w:rPr>
        <w:t>interconnectivity between the water system and other economic and social sectors;</w:t>
      </w:r>
    </w:p>
    <w:p w:rsidR="00665E3F" w:rsidRPr="00882C77" w:rsidRDefault="00665E3F" w:rsidP="007C40CB">
      <w:pPr>
        <w:pStyle w:val="ListParagraph"/>
        <w:numPr>
          <w:ilvl w:val="0"/>
          <w:numId w:val="3"/>
        </w:numPr>
        <w:spacing w:line="240" w:lineRule="auto"/>
        <w:jc w:val="both"/>
        <w:rPr>
          <w:rFonts w:ascii="Arial" w:hAnsi="Arial" w:cs="Arial"/>
        </w:rPr>
      </w:pPr>
      <w:r w:rsidRPr="00882C77">
        <w:rPr>
          <w:rFonts w:ascii="Arial" w:hAnsi="Arial" w:cs="Arial"/>
        </w:rPr>
        <w:t>increased public involvement in water management;</w:t>
      </w:r>
    </w:p>
    <w:p w:rsidR="00665E3F" w:rsidRPr="00882C77" w:rsidRDefault="00665E3F" w:rsidP="007C40CB">
      <w:pPr>
        <w:pStyle w:val="ListParagraph"/>
        <w:numPr>
          <w:ilvl w:val="0"/>
          <w:numId w:val="3"/>
        </w:numPr>
        <w:spacing w:line="240" w:lineRule="auto"/>
        <w:jc w:val="both"/>
        <w:rPr>
          <w:rFonts w:ascii="Arial" w:hAnsi="Arial" w:cs="Arial"/>
        </w:rPr>
      </w:pPr>
      <w:r w:rsidRPr="00882C77">
        <w:rPr>
          <w:rFonts w:ascii="Arial" w:hAnsi="Arial" w:cs="Arial"/>
        </w:rPr>
        <w:t>increased citizen satisfaction with water services;</w:t>
      </w:r>
    </w:p>
    <w:p w:rsidR="00665E3F" w:rsidRPr="00882C77" w:rsidRDefault="00665E3F" w:rsidP="007C40CB">
      <w:pPr>
        <w:pStyle w:val="ListParagraph"/>
        <w:numPr>
          <w:ilvl w:val="0"/>
          <w:numId w:val="3"/>
        </w:numPr>
        <w:spacing w:line="240" w:lineRule="auto"/>
        <w:jc w:val="both"/>
        <w:rPr>
          <w:rFonts w:ascii="Arial" w:hAnsi="Arial" w:cs="Arial"/>
        </w:rPr>
      </w:pPr>
      <w:r w:rsidRPr="00882C77">
        <w:rPr>
          <w:rFonts w:ascii="Arial" w:hAnsi="Arial" w:cs="Arial"/>
        </w:rPr>
        <w:t>replication of new business models in other areas and replication of models for synergies between appropriate funding instruments at regional, national or European level;</w:t>
      </w:r>
    </w:p>
    <w:p w:rsidR="00665E3F" w:rsidRPr="00882C77" w:rsidRDefault="00665E3F" w:rsidP="007C40CB">
      <w:pPr>
        <w:pStyle w:val="ListParagraph"/>
        <w:numPr>
          <w:ilvl w:val="0"/>
          <w:numId w:val="3"/>
        </w:numPr>
        <w:spacing w:line="240" w:lineRule="auto"/>
        <w:jc w:val="both"/>
        <w:rPr>
          <w:rFonts w:ascii="Arial" w:hAnsi="Arial" w:cs="Arial"/>
        </w:rPr>
      </w:pPr>
      <w:r w:rsidRPr="00882C77">
        <w:rPr>
          <w:rFonts w:ascii="Arial" w:hAnsi="Arial" w:cs="Arial"/>
        </w:rPr>
        <w:t>closing of the infrastructure and investment gap in the water service sector;</w:t>
      </w:r>
    </w:p>
    <w:p w:rsidR="00665E3F" w:rsidRPr="00882C77" w:rsidRDefault="00665E3F" w:rsidP="007C40CB">
      <w:pPr>
        <w:pStyle w:val="ListParagraph"/>
        <w:numPr>
          <w:ilvl w:val="0"/>
          <w:numId w:val="3"/>
        </w:numPr>
        <w:spacing w:line="240" w:lineRule="auto"/>
        <w:jc w:val="both"/>
        <w:rPr>
          <w:rFonts w:ascii="Arial" w:hAnsi="Arial" w:cs="Arial"/>
        </w:rPr>
      </w:pPr>
      <w:r w:rsidRPr="00882C77">
        <w:rPr>
          <w:rFonts w:ascii="Arial" w:hAnsi="Arial" w:cs="Arial"/>
        </w:rPr>
        <w:t>creation of new markets in the short and medium term;</w:t>
      </w:r>
    </w:p>
    <w:p w:rsidR="00665E3F" w:rsidRPr="00882C77" w:rsidRDefault="00665E3F" w:rsidP="007C40CB">
      <w:pPr>
        <w:pStyle w:val="ListParagraph"/>
        <w:numPr>
          <w:ilvl w:val="0"/>
          <w:numId w:val="3"/>
        </w:numPr>
        <w:spacing w:line="240" w:lineRule="auto"/>
        <w:jc w:val="both"/>
        <w:rPr>
          <w:rFonts w:ascii="Arial" w:hAnsi="Arial" w:cs="Arial"/>
        </w:rPr>
      </w:pPr>
      <w:r w:rsidRPr="00882C77">
        <w:rPr>
          <w:rFonts w:ascii="Arial" w:hAnsi="Arial" w:cs="Arial"/>
        </w:rPr>
        <w:t>providing evidence-based knowledge regarding the enabling framework conditions (such as the regulatory or policy framework) that facilitate a broader transition to a circular economy in the EU;</w:t>
      </w:r>
    </w:p>
    <w:p w:rsidR="00665E3F" w:rsidRPr="00882C77" w:rsidRDefault="00665E3F" w:rsidP="007C40CB">
      <w:pPr>
        <w:pStyle w:val="ListParagraph"/>
        <w:numPr>
          <w:ilvl w:val="0"/>
          <w:numId w:val="3"/>
        </w:numPr>
        <w:spacing w:line="240" w:lineRule="auto"/>
        <w:jc w:val="both"/>
        <w:rPr>
          <w:rFonts w:ascii="Arial" w:hAnsi="Arial" w:cs="Arial"/>
        </w:rPr>
      </w:pPr>
      <w:r w:rsidRPr="00882C77">
        <w:rPr>
          <w:rFonts w:ascii="Arial" w:hAnsi="Arial" w:cs="Arial"/>
        </w:rPr>
        <w:lastRenderedPageBreak/>
        <w:t>Implementing the Sustainable Development Goals (SDGs), in particular SDG 12 'Ensure sustainable consumption and production patterns' and SDG 6 'Ensure availability and sustainable management of water and sanitation for all', as well as the conclusions of the COP21 Paris Agreement.</w:t>
      </w:r>
    </w:p>
    <w:p w:rsidR="007C40CB" w:rsidRDefault="00724FCC" w:rsidP="007C40CB">
      <w:pPr>
        <w:spacing w:line="240" w:lineRule="auto"/>
        <w:jc w:val="both"/>
        <w:rPr>
          <w:rFonts w:ascii="Arial" w:hAnsi="Arial" w:cs="Arial"/>
          <w:b/>
          <w:u w:val="single"/>
        </w:rPr>
      </w:pPr>
      <w:r w:rsidRPr="00B10FEA">
        <w:rPr>
          <w:rFonts w:ascii="Arial" w:hAnsi="Arial" w:cs="Arial"/>
          <w:b/>
          <w:u w:val="single"/>
        </w:rPr>
        <w:t>Where technological innovation is concerned, TRL 5-7 should be achieved.</w:t>
      </w:r>
    </w:p>
    <w:p w:rsidR="00E565E9" w:rsidRPr="00882C77" w:rsidRDefault="00242C73" w:rsidP="007C40CB">
      <w:pPr>
        <w:spacing w:line="240" w:lineRule="auto"/>
        <w:jc w:val="both"/>
        <w:rPr>
          <w:rFonts w:ascii="Arial" w:hAnsi="Arial" w:cs="Arial"/>
        </w:rPr>
      </w:pPr>
      <w:r w:rsidRPr="00882C77">
        <w:rPr>
          <w:rFonts w:ascii="Arial" w:hAnsi="Arial" w:cs="Arial"/>
          <w:b/>
          <w:u w:val="single"/>
        </w:rPr>
        <w:t xml:space="preserve">Type of action: </w:t>
      </w:r>
      <w:r w:rsidR="00E565E9" w:rsidRPr="00882C77">
        <w:rPr>
          <w:rFonts w:ascii="Arial" w:hAnsi="Arial" w:cs="Arial"/>
          <w:b/>
        </w:rPr>
        <w:t xml:space="preserve"> </w:t>
      </w:r>
      <w:r w:rsidRPr="00882C77">
        <w:rPr>
          <w:rFonts w:ascii="Arial" w:hAnsi="Arial" w:cs="Arial"/>
        </w:rPr>
        <w:t>IA Innovation action</w:t>
      </w:r>
      <w:r w:rsidR="00E565E9" w:rsidRPr="00882C77">
        <w:rPr>
          <w:rFonts w:ascii="Arial" w:hAnsi="Arial" w:cs="Arial"/>
        </w:rPr>
        <w:t xml:space="preserve"> </w:t>
      </w:r>
    </w:p>
    <w:p w:rsidR="00882C77" w:rsidRPr="00882C77" w:rsidRDefault="00E565E9" w:rsidP="007C40CB">
      <w:pPr>
        <w:spacing w:line="240" w:lineRule="auto"/>
        <w:jc w:val="both"/>
        <w:rPr>
          <w:rFonts w:ascii="Arial" w:hAnsi="Arial" w:cs="Arial"/>
        </w:rPr>
      </w:pPr>
      <w:r w:rsidRPr="00882C77">
        <w:rPr>
          <w:rFonts w:ascii="Arial" w:hAnsi="Arial" w:cs="Arial"/>
        </w:rPr>
        <w:t>Description: Action primarily consisting of activities directly aiming at producing plans and arrangements or designs for new, altered or improved products, processes or services. For this purpose they may include prototyping, testing, demonstrating, piloting, large-scale product validation and market replication.</w:t>
      </w:r>
    </w:p>
    <w:p w:rsidR="00B10FEA" w:rsidRDefault="00251612" w:rsidP="00B10FEA">
      <w:pPr>
        <w:spacing w:after="0" w:line="240" w:lineRule="auto"/>
        <w:jc w:val="both"/>
        <w:rPr>
          <w:rFonts w:ascii="Arial" w:hAnsi="Arial" w:cs="Arial"/>
          <w:b/>
          <w:u w:val="single"/>
        </w:rPr>
      </w:pPr>
      <w:r w:rsidRPr="00882C77">
        <w:rPr>
          <w:rFonts w:ascii="Arial" w:hAnsi="Arial" w:cs="Arial"/>
          <w:b/>
          <w:u w:val="single"/>
        </w:rPr>
        <w:t xml:space="preserve">Eligibility conditions </w:t>
      </w:r>
    </w:p>
    <w:p w:rsidR="00251612" w:rsidRPr="00882C77" w:rsidRDefault="00251612" w:rsidP="00B10FEA">
      <w:pPr>
        <w:spacing w:after="0" w:line="240" w:lineRule="auto"/>
        <w:jc w:val="both"/>
        <w:rPr>
          <w:rFonts w:ascii="Arial" w:hAnsi="Arial" w:cs="Arial"/>
          <w:b/>
          <w:u w:val="single"/>
        </w:rPr>
      </w:pPr>
      <w:proofErr w:type="gramStart"/>
      <w:r w:rsidRPr="00882C77">
        <w:rPr>
          <w:rFonts w:ascii="Arial" w:hAnsi="Arial" w:cs="Arial"/>
        </w:rPr>
        <w:t>Innovation actions (IA) - At least three legal entities.</w:t>
      </w:r>
      <w:proofErr w:type="gramEnd"/>
      <w:r w:rsidRPr="00882C77">
        <w:rPr>
          <w:rFonts w:ascii="Arial" w:hAnsi="Arial" w:cs="Arial"/>
        </w:rPr>
        <w:t xml:space="preserve"> Each of the three must be established in a different EU Member State or Horizon 2020 associated country. All three legal entities must be independent of each other.</w:t>
      </w:r>
    </w:p>
    <w:p w:rsidR="00765DEB" w:rsidRDefault="00765DEB" w:rsidP="007C40CB">
      <w:pPr>
        <w:spacing w:after="0" w:line="240" w:lineRule="auto"/>
        <w:jc w:val="both"/>
        <w:rPr>
          <w:rFonts w:ascii="Arial" w:hAnsi="Arial" w:cs="Arial"/>
        </w:rPr>
      </w:pPr>
    </w:p>
    <w:p w:rsidR="00242C73" w:rsidRPr="00882C77" w:rsidRDefault="00242C73" w:rsidP="007C40CB">
      <w:pPr>
        <w:pStyle w:val="ListParagraph"/>
        <w:spacing w:line="240" w:lineRule="auto"/>
        <w:ind w:hanging="720"/>
        <w:jc w:val="both"/>
        <w:rPr>
          <w:rFonts w:ascii="Arial" w:hAnsi="Arial" w:cs="Arial"/>
          <w:b/>
          <w:u w:val="single"/>
        </w:rPr>
      </w:pPr>
      <w:r w:rsidRPr="00882C77">
        <w:rPr>
          <w:rFonts w:ascii="Arial" w:hAnsi="Arial" w:cs="Arial"/>
          <w:b/>
          <w:u w:val="single"/>
        </w:rPr>
        <w:t>Time frame:</w:t>
      </w:r>
    </w:p>
    <w:p w:rsidR="00EC6A36" w:rsidRPr="00882C77" w:rsidRDefault="0080651B" w:rsidP="007C40CB">
      <w:pPr>
        <w:pStyle w:val="ListParagraph"/>
        <w:spacing w:line="240" w:lineRule="auto"/>
        <w:ind w:hanging="720"/>
        <w:jc w:val="both"/>
        <w:rPr>
          <w:rFonts w:ascii="Arial" w:hAnsi="Arial" w:cs="Arial"/>
        </w:rPr>
      </w:pPr>
      <w:r w:rsidRPr="00882C77">
        <w:rPr>
          <w:rFonts w:ascii="Arial" w:hAnsi="Arial" w:cs="Arial"/>
        </w:rPr>
        <w:t>Deadline model: two-stage</w:t>
      </w:r>
    </w:p>
    <w:p w:rsidR="001A3D49" w:rsidRPr="00882C77" w:rsidRDefault="0080651B" w:rsidP="007C40CB">
      <w:pPr>
        <w:pStyle w:val="ListParagraph"/>
        <w:spacing w:line="240" w:lineRule="auto"/>
        <w:ind w:hanging="720"/>
        <w:jc w:val="both"/>
        <w:rPr>
          <w:rFonts w:ascii="Arial" w:hAnsi="Arial" w:cs="Arial"/>
        </w:rPr>
      </w:pPr>
      <w:r w:rsidRPr="00882C77">
        <w:rPr>
          <w:rFonts w:ascii="Arial" w:hAnsi="Arial" w:cs="Arial"/>
        </w:rPr>
        <w:t>Opening date: 08 November 2016</w:t>
      </w:r>
      <w:r w:rsidRPr="00882C77">
        <w:rPr>
          <w:rFonts w:ascii="Arial" w:hAnsi="Arial" w:cs="Arial"/>
        </w:rPr>
        <w:tab/>
      </w:r>
      <w:r w:rsidRPr="00882C77">
        <w:rPr>
          <w:rFonts w:ascii="Arial" w:hAnsi="Arial" w:cs="Arial"/>
        </w:rPr>
        <w:tab/>
      </w:r>
      <w:r w:rsidRPr="00882C77">
        <w:rPr>
          <w:rFonts w:ascii="Arial" w:hAnsi="Arial" w:cs="Arial"/>
        </w:rPr>
        <w:tab/>
      </w:r>
    </w:p>
    <w:p w:rsidR="0080651B" w:rsidRPr="00882C77" w:rsidRDefault="009A2152" w:rsidP="007C40CB">
      <w:pPr>
        <w:pStyle w:val="ListParagraph"/>
        <w:spacing w:line="240" w:lineRule="auto"/>
        <w:ind w:hanging="720"/>
        <w:jc w:val="both"/>
        <w:rPr>
          <w:rFonts w:ascii="Arial" w:hAnsi="Arial" w:cs="Arial"/>
        </w:rPr>
      </w:pPr>
      <w:bookmarkStart w:id="0" w:name="_GoBack"/>
      <w:r>
        <w:rPr>
          <w:rFonts w:ascii="Arial" w:hAnsi="Arial" w:cs="Arial"/>
        </w:rPr>
        <w:t>1</w:t>
      </w:r>
      <w:r w:rsidRPr="009A2152">
        <w:rPr>
          <w:rFonts w:ascii="Arial" w:hAnsi="Arial" w:cs="Arial"/>
          <w:vertAlign w:val="superscript"/>
        </w:rPr>
        <w:t>st</w:t>
      </w:r>
      <w:r>
        <w:rPr>
          <w:rFonts w:ascii="Arial" w:hAnsi="Arial" w:cs="Arial"/>
        </w:rPr>
        <w:t xml:space="preserve"> stage </w:t>
      </w:r>
      <w:r w:rsidR="0080651B" w:rsidRPr="00882C77">
        <w:rPr>
          <w:rFonts w:ascii="Arial" w:hAnsi="Arial" w:cs="Arial"/>
        </w:rPr>
        <w:t xml:space="preserve">Deadline: </w:t>
      </w:r>
      <w:r w:rsidR="0095161E" w:rsidRPr="00882C77">
        <w:rPr>
          <w:rFonts w:ascii="Arial" w:hAnsi="Arial" w:cs="Arial"/>
        </w:rPr>
        <w:t>07 March 2017 17:00</w:t>
      </w:r>
    </w:p>
    <w:p w:rsidR="00242C73" w:rsidRPr="00882C77" w:rsidRDefault="00242C73" w:rsidP="007C40CB">
      <w:pPr>
        <w:pStyle w:val="ListParagraph"/>
        <w:spacing w:line="240" w:lineRule="auto"/>
        <w:ind w:hanging="720"/>
        <w:jc w:val="both"/>
        <w:rPr>
          <w:rFonts w:ascii="Arial" w:hAnsi="Arial" w:cs="Arial"/>
        </w:rPr>
      </w:pPr>
      <w:r w:rsidRPr="00882C77">
        <w:rPr>
          <w:rFonts w:ascii="Arial" w:hAnsi="Arial" w:cs="Arial"/>
        </w:rPr>
        <w:t>2</w:t>
      </w:r>
      <w:r w:rsidRPr="00882C77">
        <w:rPr>
          <w:rFonts w:ascii="Arial" w:hAnsi="Arial" w:cs="Arial"/>
          <w:vertAlign w:val="superscript"/>
        </w:rPr>
        <w:t>nd</w:t>
      </w:r>
      <w:r w:rsidRPr="00882C77">
        <w:rPr>
          <w:rFonts w:ascii="Arial" w:hAnsi="Arial" w:cs="Arial"/>
        </w:rPr>
        <w:t xml:space="preserve"> stage Deadline: 05 September 2017 17:00</w:t>
      </w:r>
    </w:p>
    <w:bookmarkEnd w:id="0"/>
    <w:p w:rsidR="00724FCC" w:rsidRPr="00882C77" w:rsidRDefault="00724FCC" w:rsidP="00724FCC">
      <w:pPr>
        <w:spacing w:after="0" w:line="240" w:lineRule="auto"/>
        <w:jc w:val="both"/>
        <w:rPr>
          <w:rFonts w:ascii="Arial" w:hAnsi="Arial" w:cs="Arial"/>
          <w:b/>
          <w:u w:val="single"/>
        </w:rPr>
      </w:pPr>
      <w:r w:rsidRPr="00882C77">
        <w:rPr>
          <w:rFonts w:ascii="Arial" w:hAnsi="Arial" w:cs="Arial"/>
          <w:b/>
          <w:u w:val="single"/>
        </w:rPr>
        <w:t>Information on the outcome of two-stage evaluation:</w:t>
      </w:r>
    </w:p>
    <w:p w:rsidR="00724FCC" w:rsidRPr="00882C77" w:rsidRDefault="00724FCC" w:rsidP="00724FCC">
      <w:pPr>
        <w:spacing w:after="0" w:line="240" w:lineRule="auto"/>
        <w:jc w:val="both"/>
        <w:rPr>
          <w:rFonts w:ascii="Arial" w:hAnsi="Arial" w:cs="Arial"/>
          <w:b/>
          <w:u w:val="single"/>
        </w:rPr>
      </w:pPr>
      <w:r w:rsidRPr="00882C77">
        <w:rPr>
          <w:rFonts w:ascii="Arial" w:hAnsi="Arial" w:cs="Arial"/>
          <w:u w:val="single"/>
        </w:rPr>
        <w:t>For stage 1</w:t>
      </w:r>
      <w:r w:rsidRPr="00882C77">
        <w:rPr>
          <w:rFonts w:ascii="Arial" w:hAnsi="Arial" w:cs="Arial"/>
        </w:rPr>
        <w:t>: maximum 3 months from the deadline for submission.</w:t>
      </w:r>
    </w:p>
    <w:p w:rsidR="00724FCC" w:rsidRPr="00882C77" w:rsidRDefault="00724FCC" w:rsidP="00724FCC">
      <w:pPr>
        <w:spacing w:after="0" w:line="240" w:lineRule="auto"/>
        <w:jc w:val="both"/>
        <w:rPr>
          <w:rFonts w:ascii="Arial" w:hAnsi="Arial" w:cs="Arial"/>
        </w:rPr>
      </w:pPr>
      <w:r w:rsidRPr="00882C77">
        <w:rPr>
          <w:rFonts w:ascii="Arial" w:hAnsi="Arial" w:cs="Arial"/>
          <w:u w:val="single"/>
        </w:rPr>
        <w:t>For stage 2</w:t>
      </w:r>
      <w:r w:rsidRPr="00882C77">
        <w:rPr>
          <w:rFonts w:ascii="Arial" w:hAnsi="Arial" w:cs="Arial"/>
        </w:rPr>
        <w:t>: maximum 5 months from the deadline for submission.</w:t>
      </w:r>
    </w:p>
    <w:p w:rsidR="00724FCC" w:rsidRPr="00882C77" w:rsidRDefault="00724FCC" w:rsidP="00724FCC">
      <w:pPr>
        <w:spacing w:after="0" w:line="240" w:lineRule="auto"/>
        <w:jc w:val="both"/>
        <w:rPr>
          <w:rFonts w:ascii="Arial" w:hAnsi="Arial" w:cs="Arial"/>
        </w:rPr>
      </w:pPr>
      <w:r w:rsidRPr="00882C77">
        <w:rPr>
          <w:rFonts w:ascii="Arial" w:hAnsi="Arial" w:cs="Arial"/>
        </w:rPr>
        <w:t>Signature of grant agreements: maximum 8 months from the deadline for submission.</w:t>
      </w:r>
    </w:p>
    <w:p w:rsidR="00251612" w:rsidRDefault="00251612" w:rsidP="007C40CB">
      <w:pPr>
        <w:pStyle w:val="ListParagraph"/>
        <w:spacing w:line="240" w:lineRule="auto"/>
        <w:ind w:hanging="720"/>
        <w:jc w:val="both"/>
        <w:rPr>
          <w:rFonts w:ascii="Arial" w:hAnsi="Arial" w:cs="Arial"/>
          <w:b/>
          <w:u w:val="single"/>
        </w:rPr>
      </w:pPr>
    </w:p>
    <w:p w:rsidR="00F57B37" w:rsidRPr="00882C77" w:rsidRDefault="00F57B37" w:rsidP="00F57B37">
      <w:pPr>
        <w:pStyle w:val="ListParagraph"/>
        <w:spacing w:line="240" w:lineRule="auto"/>
        <w:ind w:left="0"/>
        <w:jc w:val="both"/>
        <w:rPr>
          <w:rFonts w:ascii="Arial" w:hAnsi="Arial" w:cs="Arial"/>
        </w:rPr>
      </w:pPr>
      <w:r w:rsidRPr="00882C77">
        <w:rPr>
          <w:rFonts w:ascii="Arial" w:hAnsi="Arial" w:cs="Arial"/>
          <w:b/>
          <w:u w:val="single"/>
        </w:rPr>
        <w:t>For all topics and types of action, the prioritization will be done first on the basis of the score for Impact, and then on that for Excellence.</w:t>
      </w:r>
    </w:p>
    <w:p w:rsidR="00F57B37" w:rsidRDefault="00F57B37" w:rsidP="007C40CB">
      <w:pPr>
        <w:pStyle w:val="ListParagraph"/>
        <w:spacing w:line="240" w:lineRule="auto"/>
        <w:ind w:hanging="720"/>
        <w:jc w:val="both"/>
        <w:rPr>
          <w:rFonts w:ascii="Arial" w:hAnsi="Arial" w:cs="Arial"/>
          <w:b/>
          <w:u w:val="single"/>
        </w:rPr>
      </w:pPr>
    </w:p>
    <w:p w:rsidR="00242C73" w:rsidRPr="00882C77" w:rsidRDefault="00242C73" w:rsidP="007C40CB">
      <w:pPr>
        <w:pStyle w:val="ListParagraph"/>
        <w:spacing w:line="240" w:lineRule="auto"/>
        <w:ind w:hanging="720"/>
        <w:jc w:val="both"/>
        <w:rPr>
          <w:rFonts w:ascii="Arial" w:hAnsi="Arial" w:cs="Arial"/>
        </w:rPr>
      </w:pPr>
      <w:r w:rsidRPr="00882C77">
        <w:rPr>
          <w:rFonts w:ascii="Arial" w:hAnsi="Arial" w:cs="Arial"/>
          <w:b/>
          <w:u w:val="single"/>
        </w:rPr>
        <w:t xml:space="preserve">Budget (EUR) </w:t>
      </w:r>
      <w:r w:rsidR="00251612">
        <w:rPr>
          <w:rFonts w:ascii="Arial" w:hAnsi="Arial" w:cs="Arial"/>
          <w:b/>
          <w:u w:val="single"/>
        </w:rPr>
        <w:t xml:space="preserve">foreseen for the topic for </w:t>
      </w:r>
      <w:r w:rsidRPr="00882C77">
        <w:rPr>
          <w:rFonts w:ascii="Arial" w:hAnsi="Arial" w:cs="Arial"/>
          <w:b/>
          <w:u w:val="single"/>
        </w:rPr>
        <w:t>2017:</w:t>
      </w:r>
      <w:r w:rsidR="00251612" w:rsidRPr="00251612">
        <w:rPr>
          <w:rFonts w:ascii="Arial" w:hAnsi="Arial" w:cs="Arial"/>
          <w:b/>
        </w:rPr>
        <w:t xml:space="preserve"> </w:t>
      </w:r>
      <w:r w:rsidR="00F57B37" w:rsidRPr="00F57B37">
        <w:rPr>
          <w:rFonts w:ascii="Arial" w:hAnsi="Arial" w:cs="Arial"/>
        </w:rPr>
        <w:t>u</w:t>
      </w:r>
      <w:r w:rsidR="00F57B37">
        <w:rPr>
          <w:rFonts w:ascii="Arial" w:hAnsi="Arial" w:cs="Arial"/>
        </w:rPr>
        <w:t xml:space="preserve">p to </w:t>
      </w:r>
      <w:r w:rsidRPr="00882C77">
        <w:rPr>
          <w:rFonts w:ascii="Arial" w:hAnsi="Arial" w:cs="Arial"/>
        </w:rPr>
        <w:t>30,000,000</w:t>
      </w:r>
      <w:r w:rsidR="00251612">
        <w:rPr>
          <w:rFonts w:ascii="Arial" w:hAnsi="Arial" w:cs="Arial"/>
        </w:rPr>
        <w:t xml:space="preserve"> Euro. </w:t>
      </w:r>
    </w:p>
    <w:p w:rsidR="00251612" w:rsidRDefault="00251612" w:rsidP="00251612">
      <w:pPr>
        <w:spacing w:line="240" w:lineRule="auto"/>
        <w:jc w:val="both"/>
        <w:rPr>
          <w:rFonts w:ascii="Arial" w:hAnsi="Arial" w:cs="Arial"/>
        </w:rPr>
      </w:pPr>
      <w:proofErr w:type="gramStart"/>
      <w:r w:rsidRPr="00882C77">
        <w:rPr>
          <w:rFonts w:ascii="Arial" w:hAnsi="Arial" w:cs="Arial"/>
          <w:b/>
          <w:u w:val="single"/>
        </w:rPr>
        <w:t>Funding rate</w:t>
      </w:r>
      <w:r w:rsidRPr="00882C77">
        <w:rPr>
          <w:rFonts w:ascii="Arial" w:hAnsi="Arial" w:cs="Arial"/>
        </w:rPr>
        <w:t>: 70% (except for non-profit legal entities, where a rate of 100% applies)</w:t>
      </w:r>
      <w:r>
        <w:rPr>
          <w:rFonts w:ascii="Arial" w:hAnsi="Arial" w:cs="Arial"/>
        </w:rPr>
        <w:t>.</w:t>
      </w:r>
      <w:proofErr w:type="gramEnd"/>
    </w:p>
    <w:p w:rsidR="00F57B37" w:rsidRPr="00B10FEA" w:rsidRDefault="00251612" w:rsidP="00B10FEA">
      <w:pPr>
        <w:spacing w:line="240" w:lineRule="auto"/>
        <w:jc w:val="both"/>
        <w:rPr>
          <w:rFonts w:ascii="Arial" w:hAnsi="Arial" w:cs="Arial"/>
        </w:rPr>
      </w:pPr>
      <w:r w:rsidRPr="00B10FEA">
        <w:rPr>
          <w:rFonts w:ascii="Arial" w:hAnsi="Arial" w:cs="Arial"/>
        </w:rPr>
        <w:t xml:space="preserve">The Commission considers that proposals requesting a contribution from the EU of </w:t>
      </w:r>
      <w:r w:rsidRPr="00B10FEA">
        <w:rPr>
          <w:rFonts w:ascii="Arial" w:hAnsi="Arial" w:cs="Arial"/>
          <w:b/>
        </w:rPr>
        <w:t>a range of EUR 10 million</w:t>
      </w:r>
      <w:r w:rsidRPr="00B10FEA">
        <w:rPr>
          <w:rFonts w:ascii="Arial" w:hAnsi="Arial" w:cs="Arial"/>
        </w:rPr>
        <w:t xml:space="preserve"> would allow this specific challenge to be addressed appropriately.</w:t>
      </w:r>
    </w:p>
    <w:p w:rsidR="00251612" w:rsidRPr="00B10FEA" w:rsidRDefault="00251612" w:rsidP="00251612">
      <w:pPr>
        <w:pStyle w:val="ListParagraph"/>
        <w:spacing w:line="240" w:lineRule="auto"/>
        <w:ind w:hanging="720"/>
        <w:jc w:val="both"/>
        <w:rPr>
          <w:rFonts w:ascii="Arial" w:hAnsi="Arial" w:cs="Arial"/>
          <w:b/>
          <w:u w:val="single"/>
        </w:rPr>
      </w:pPr>
      <w:r w:rsidRPr="00B10FEA">
        <w:rPr>
          <w:rFonts w:ascii="Arial" w:hAnsi="Arial" w:cs="Arial"/>
          <w:b/>
          <w:u w:val="single"/>
        </w:rPr>
        <w:t>Eligible costs:</w:t>
      </w:r>
    </w:p>
    <w:p w:rsidR="00251612" w:rsidRPr="00B10FEA" w:rsidRDefault="00251612" w:rsidP="00251612">
      <w:pPr>
        <w:spacing w:line="240" w:lineRule="auto"/>
        <w:jc w:val="both"/>
        <w:rPr>
          <w:rFonts w:ascii="Arial" w:hAnsi="Arial" w:cs="Arial"/>
        </w:rPr>
      </w:pPr>
      <w:r w:rsidRPr="00B10FEA">
        <w:rPr>
          <w:rFonts w:ascii="Arial" w:hAnsi="Arial" w:cs="Arial"/>
          <w:b/>
        </w:rPr>
        <w:t>(a)</w:t>
      </w:r>
      <w:r w:rsidRPr="00B10FEA">
        <w:rPr>
          <w:rFonts w:ascii="Arial" w:hAnsi="Arial" w:cs="Arial"/>
        </w:rPr>
        <w:t xml:space="preserve"> </w:t>
      </w:r>
      <w:r w:rsidRPr="00B10FEA">
        <w:rPr>
          <w:rFonts w:ascii="Arial" w:hAnsi="Arial" w:cs="Arial"/>
          <w:b/>
          <w:i/>
        </w:rPr>
        <w:t>Direct personnel costs</w:t>
      </w:r>
      <w:r w:rsidRPr="00B10FEA">
        <w:rPr>
          <w:rFonts w:ascii="Arial" w:hAnsi="Arial" w:cs="Arial"/>
        </w:rPr>
        <w:t xml:space="preserve"> (as actual costs or unit costs depending on the type of beneficiary and accounting system);</w:t>
      </w:r>
    </w:p>
    <w:p w:rsidR="00251612" w:rsidRPr="00B10FEA" w:rsidRDefault="00251612" w:rsidP="00251612">
      <w:pPr>
        <w:spacing w:line="240" w:lineRule="auto"/>
        <w:jc w:val="both"/>
        <w:rPr>
          <w:rFonts w:ascii="Arial" w:hAnsi="Arial" w:cs="Arial"/>
        </w:rPr>
      </w:pPr>
      <w:r w:rsidRPr="00B10FEA">
        <w:rPr>
          <w:rFonts w:ascii="Arial" w:hAnsi="Arial" w:cs="Arial"/>
          <w:b/>
        </w:rPr>
        <w:t>(b)</w:t>
      </w:r>
      <w:r w:rsidRPr="00B10FEA">
        <w:rPr>
          <w:rFonts w:ascii="Arial" w:hAnsi="Arial" w:cs="Arial"/>
        </w:rPr>
        <w:t xml:space="preserve"> </w:t>
      </w:r>
      <w:r w:rsidRPr="00B10FEA">
        <w:rPr>
          <w:rFonts w:ascii="Arial" w:hAnsi="Arial" w:cs="Arial"/>
          <w:b/>
          <w:i/>
        </w:rPr>
        <w:t>Direct costs of subcontracting</w:t>
      </w:r>
      <w:r w:rsidRPr="00B10FEA">
        <w:rPr>
          <w:rFonts w:ascii="Arial" w:hAnsi="Arial" w:cs="Arial"/>
        </w:rPr>
        <w:t>;</w:t>
      </w:r>
    </w:p>
    <w:p w:rsidR="00251612" w:rsidRPr="00B10FEA" w:rsidRDefault="00251612" w:rsidP="00251612">
      <w:pPr>
        <w:spacing w:line="240" w:lineRule="auto"/>
        <w:jc w:val="both"/>
        <w:rPr>
          <w:rFonts w:ascii="Arial" w:hAnsi="Arial" w:cs="Arial"/>
        </w:rPr>
      </w:pPr>
      <w:r w:rsidRPr="00B10FEA">
        <w:rPr>
          <w:rFonts w:ascii="Arial" w:hAnsi="Arial" w:cs="Arial"/>
          <w:b/>
        </w:rPr>
        <w:t>(c)</w:t>
      </w:r>
      <w:r w:rsidRPr="00B10FEA">
        <w:rPr>
          <w:rFonts w:ascii="Arial" w:hAnsi="Arial" w:cs="Arial"/>
        </w:rPr>
        <w:t xml:space="preserve"> </w:t>
      </w:r>
      <w:r w:rsidRPr="00B10FEA">
        <w:rPr>
          <w:rFonts w:ascii="Arial" w:hAnsi="Arial" w:cs="Arial"/>
          <w:b/>
          <w:i/>
        </w:rPr>
        <w:t>Direct costs of providing financial support to third parties</w:t>
      </w:r>
      <w:r w:rsidRPr="00B10FEA">
        <w:rPr>
          <w:rFonts w:ascii="Arial" w:hAnsi="Arial" w:cs="Arial"/>
        </w:rPr>
        <w:t xml:space="preserve">; </w:t>
      </w:r>
    </w:p>
    <w:p w:rsidR="00251612" w:rsidRPr="00882C77" w:rsidRDefault="00251612" w:rsidP="00251612">
      <w:pPr>
        <w:spacing w:line="240" w:lineRule="auto"/>
        <w:jc w:val="both"/>
        <w:rPr>
          <w:rFonts w:ascii="Arial" w:hAnsi="Arial" w:cs="Arial"/>
          <w:b/>
          <w:u w:val="single"/>
        </w:rPr>
      </w:pPr>
      <w:r w:rsidRPr="00882C77">
        <w:rPr>
          <w:rFonts w:ascii="Arial" w:hAnsi="Arial" w:cs="Arial"/>
          <w:b/>
          <w:u w:val="single"/>
        </w:rPr>
        <w:t>Actions involving financial support to third parties:</w:t>
      </w:r>
    </w:p>
    <w:p w:rsidR="00251612" w:rsidRPr="00882C77" w:rsidRDefault="00251612" w:rsidP="00251612">
      <w:pPr>
        <w:pStyle w:val="ListParagraph"/>
        <w:numPr>
          <w:ilvl w:val="0"/>
          <w:numId w:val="9"/>
        </w:numPr>
        <w:spacing w:after="0" w:line="240" w:lineRule="auto"/>
        <w:jc w:val="both"/>
        <w:rPr>
          <w:rFonts w:ascii="Arial" w:hAnsi="Arial" w:cs="Arial"/>
        </w:rPr>
      </w:pPr>
      <w:r w:rsidRPr="00882C77">
        <w:rPr>
          <w:rFonts w:ascii="Arial" w:hAnsi="Arial" w:cs="Arial"/>
        </w:rPr>
        <w:lastRenderedPageBreak/>
        <w:t>A fixed and exhaustive list of the different types of activities for which a third party may receive financial support,</w:t>
      </w:r>
    </w:p>
    <w:p w:rsidR="00251612" w:rsidRPr="00882C77" w:rsidRDefault="00251612" w:rsidP="00251612">
      <w:pPr>
        <w:pStyle w:val="ListParagraph"/>
        <w:numPr>
          <w:ilvl w:val="0"/>
          <w:numId w:val="9"/>
        </w:numPr>
        <w:spacing w:after="0" w:line="240" w:lineRule="auto"/>
        <w:jc w:val="both"/>
        <w:rPr>
          <w:rFonts w:ascii="Arial" w:hAnsi="Arial" w:cs="Arial"/>
        </w:rPr>
      </w:pPr>
      <w:r w:rsidRPr="00882C77">
        <w:rPr>
          <w:rFonts w:ascii="Arial" w:hAnsi="Arial" w:cs="Arial"/>
        </w:rPr>
        <w:t>the definition of the persons or categories of persons which may receive financial support,</w:t>
      </w:r>
    </w:p>
    <w:p w:rsidR="00251612" w:rsidRPr="00882C77" w:rsidRDefault="00251612" w:rsidP="00251612">
      <w:pPr>
        <w:pStyle w:val="ListParagraph"/>
        <w:numPr>
          <w:ilvl w:val="0"/>
          <w:numId w:val="9"/>
        </w:numPr>
        <w:spacing w:after="0" w:line="240" w:lineRule="auto"/>
        <w:jc w:val="both"/>
        <w:rPr>
          <w:rFonts w:ascii="Arial" w:hAnsi="Arial" w:cs="Arial"/>
        </w:rPr>
      </w:pPr>
      <w:r w:rsidRPr="00882C77">
        <w:rPr>
          <w:rFonts w:ascii="Arial" w:hAnsi="Arial" w:cs="Arial"/>
        </w:rPr>
        <w:t>the criteria for awarding financial support</w:t>
      </w:r>
    </w:p>
    <w:p w:rsidR="00251612" w:rsidRPr="00882C77" w:rsidRDefault="00251612" w:rsidP="00251612">
      <w:pPr>
        <w:pStyle w:val="ListParagraph"/>
        <w:numPr>
          <w:ilvl w:val="0"/>
          <w:numId w:val="9"/>
        </w:numPr>
        <w:spacing w:after="0" w:line="240" w:lineRule="auto"/>
        <w:jc w:val="both"/>
        <w:rPr>
          <w:rFonts w:ascii="Arial" w:hAnsi="Arial" w:cs="Arial"/>
        </w:rPr>
      </w:pPr>
      <w:r w:rsidRPr="00882C77">
        <w:rPr>
          <w:rFonts w:ascii="Arial" w:hAnsi="Arial" w:cs="Arial"/>
        </w:rPr>
        <w:t>the criteria for calculating the exact amount of the financial support,</w:t>
      </w:r>
    </w:p>
    <w:p w:rsidR="00251612" w:rsidRPr="00882C77" w:rsidRDefault="00251612" w:rsidP="00251612">
      <w:pPr>
        <w:pStyle w:val="ListParagraph"/>
        <w:numPr>
          <w:ilvl w:val="0"/>
          <w:numId w:val="9"/>
        </w:numPr>
        <w:spacing w:after="0" w:line="240" w:lineRule="auto"/>
        <w:jc w:val="both"/>
        <w:rPr>
          <w:rFonts w:ascii="Arial" w:hAnsi="Arial" w:cs="Arial"/>
          <w:b/>
        </w:rPr>
      </w:pPr>
      <w:proofErr w:type="gramStart"/>
      <w:r w:rsidRPr="00882C77">
        <w:rPr>
          <w:rFonts w:ascii="Arial" w:hAnsi="Arial" w:cs="Arial"/>
          <w:b/>
        </w:rPr>
        <w:t>the</w:t>
      </w:r>
      <w:proofErr w:type="gramEnd"/>
      <w:r w:rsidRPr="00882C77">
        <w:rPr>
          <w:rFonts w:ascii="Arial" w:hAnsi="Arial" w:cs="Arial"/>
          <w:b/>
        </w:rPr>
        <w:t xml:space="preserve"> maximum amount to be granted to each third party (may not exceed EUR 60 000 for each third party unless it is necessary to achieve the objectives of the action) and the criteria for determining it.</w:t>
      </w:r>
    </w:p>
    <w:p w:rsidR="00E82796" w:rsidRDefault="00E82796" w:rsidP="00251612">
      <w:pPr>
        <w:spacing w:line="240" w:lineRule="auto"/>
        <w:jc w:val="both"/>
        <w:rPr>
          <w:rFonts w:ascii="Arial" w:hAnsi="Arial" w:cs="Arial"/>
          <w:b/>
          <w:highlight w:val="yellow"/>
        </w:rPr>
      </w:pPr>
    </w:p>
    <w:p w:rsidR="00251612" w:rsidRPr="00B10FEA" w:rsidRDefault="00251612" w:rsidP="00251612">
      <w:pPr>
        <w:spacing w:line="240" w:lineRule="auto"/>
        <w:jc w:val="both"/>
        <w:rPr>
          <w:rFonts w:ascii="Arial" w:hAnsi="Arial" w:cs="Arial"/>
        </w:rPr>
      </w:pPr>
      <w:r w:rsidRPr="00B10FEA">
        <w:rPr>
          <w:rFonts w:ascii="Arial" w:hAnsi="Arial" w:cs="Arial"/>
          <w:b/>
        </w:rPr>
        <w:t>(d)</w:t>
      </w:r>
      <w:r w:rsidRPr="00B10FEA">
        <w:rPr>
          <w:rFonts w:ascii="Arial" w:hAnsi="Arial" w:cs="Arial"/>
        </w:rPr>
        <w:t xml:space="preserve"> </w:t>
      </w:r>
      <w:r w:rsidRPr="00B10FEA">
        <w:rPr>
          <w:rFonts w:ascii="Arial" w:hAnsi="Arial" w:cs="Arial"/>
          <w:b/>
          <w:i/>
        </w:rPr>
        <w:t>Other direct costs</w:t>
      </w:r>
      <w:r w:rsidRPr="00B10FEA">
        <w:rPr>
          <w:rFonts w:ascii="Arial" w:hAnsi="Arial" w:cs="Arial"/>
        </w:rPr>
        <w:t>:</w:t>
      </w:r>
    </w:p>
    <w:p w:rsidR="00251612" w:rsidRPr="00B10FEA" w:rsidRDefault="00251612" w:rsidP="00251612">
      <w:pPr>
        <w:pStyle w:val="ListParagraph"/>
        <w:numPr>
          <w:ilvl w:val="0"/>
          <w:numId w:val="14"/>
        </w:numPr>
        <w:spacing w:line="240" w:lineRule="auto"/>
        <w:jc w:val="both"/>
        <w:rPr>
          <w:rFonts w:ascii="Arial" w:hAnsi="Arial" w:cs="Arial"/>
        </w:rPr>
      </w:pPr>
      <w:r w:rsidRPr="00B10FEA">
        <w:rPr>
          <w:rFonts w:ascii="Arial" w:hAnsi="Arial" w:cs="Arial"/>
        </w:rPr>
        <w:t>Travel costs and related subsistence allowances (including related duties, taxes and charges such as non-deductible value added tax (VAT) paid by the beneficiary).</w:t>
      </w:r>
    </w:p>
    <w:p w:rsidR="00251612" w:rsidRPr="00B10FEA" w:rsidRDefault="00251612" w:rsidP="00251612">
      <w:pPr>
        <w:pStyle w:val="ListParagraph"/>
        <w:numPr>
          <w:ilvl w:val="0"/>
          <w:numId w:val="14"/>
        </w:numPr>
        <w:spacing w:line="240" w:lineRule="auto"/>
        <w:jc w:val="both"/>
        <w:rPr>
          <w:rFonts w:ascii="Arial" w:hAnsi="Arial" w:cs="Arial"/>
        </w:rPr>
      </w:pPr>
      <w:r w:rsidRPr="00B10FEA">
        <w:rPr>
          <w:rFonts w:ascii="Arial" w:hAnsi="Arial" w:cs="Arial"/>
        </w:rPr>
        <w:t>Depreciation costs of equipment, infrastructure or other assets, costs of renting or leasing.</w:t>
      </w:r>
    </w:p>
    <w:p w:rsidR="00251612" w:rsidRPr="00B10FEA" w:rsidRDefault="00251612" w:rsidP="00251612">
      <w:pPr>
        <w:pStyle w:val="ListParagraph"/>
        <w:numPr>
          <w:ilvl w:val="0"/>
          <w:numId w:val="14"/>
        </w:numPr>
        <w:spacing w:line="240" w:lineRule="auto"/>
        <w:jc w:val="both"/>
        <w:rPr>
          <w:rFonts w:ascii="Arial" w:hAnsi="Arial" w:cs="Arial"/>
        </w:rPr>
      </w:pPr>
      <w:r w:rsidRPr="00B10FEA">
        <w:rPr>
          <w:rFonts w:ascii="Arial" w:hAnsi="Arial" w:cs="Arial"/>
        </w:rPr>
        <w:t>Costs of other goods and services (consumables and supplies, dissemination, incl. open access, protection of results, certificates on the financial statements (if they are required by the Agreement), certificates on the methodology, translations and publications.</w:t>
      </w:r>
    </w:p>
    <w:p w:rsidR="00251612" w:rsidRPr="00724FCC" w:rsidRDefault="00251612" w:rsidP="00251612">
      <w:pPr>
        <w:spacing w:line="240" w:lineRule="auto"/>
        <w:jc w:val="both"/>
        <w:rPr>
          <w:rFonts w:ascii="Arial" w:hAnsi="Arial" w:cs="Arial"/>
        </w:rPr>
      </w:pPr>
      <w:r w:rsidRPr="00B10FEA">
        <w:rPr>
          <w:rFonts w:ascii="Arial" w:hAnsi="Arial" w:cs="Arial"/>
          <w:b/>
        </w:rPr>
        <w:t>(e)</w:t>
      </w:r>
      <w:r w:rsidRPr="00B10FEA">
        <w:rPr>
          <w:rFonts w:ascii="Arial" w:hAnsi="Arial" w:cs="Arial"/>
        </w:rPr>
        <w:t xml:space="preserve"> </w:t>
      </w:r>
      <w:r w:rsidRPr="00B10FEA">
        <w:rPr>
          <w:rFonts w:ascii="Arial" w:hAnsi="Arial" w:cs="Arial"/>
          <w:b/>
          <w:i/>
        </w:rPr>
        <w:t>Indirect costs</w:t>
      </w:r>
      <w:r w:rsidRPr="00B10FEA">
        <w:rPr>
          <w:rFonts w:ascii="Arial" w:hAnsi="Arial" w:cs="Arial"/>
        </w:rPr>
        <w:t xml:space="preserve"> - on the basis of a flat-rate – </w:t>
      </w:r>
      <w:r w:rsidRPr="00B10FEA">
        <w:rPr>
          <w:rFonts w:ascii="Arial" w:hAnsi="Arial" w:cs="Arial"/>
          <w:b/>
        </w:rPr>
        <w:t xml:space="preserve">25% of the eligible direct costs excluding </w:t>
      </w:r>
      <w:r w:rsidRPr="00B10FEA">
        <w:rPr>
          <w:rFonts w:ascii="Arial" w:hAnsi="Arial" w:cs="Arial"/>
        </w:rPr>
        <w:t>costs of subcontracting and costs  of  in-kind  contributions  provided  by  third  parties  which  are  not  used  on  the beneficiary’s premises.</w:t>
      </w:r>
      <w:r w:rsidRPr="00724FCC">
        <w:rPr>
          <w:rFonts w:ascii="Arial" w:hAnsi="Arial" w:cs="Arial"/>
        </w:rPr>
        <w:t xml:space="preserve"> </w:t>
      </w:r>
    </w:p>
    <w:p w:rsidR="00251612" w:rsidRDefault="00251612" w:rsidP="007C40CB">
      <w:pPr>
        <w:pStyle w:val="ListParagraph"/>
        <w:spacing w:line="240" w:lineRule="auto"/>
        <w:ind w:hanging="720"/>
        <w:jc w:val="both"/>
        <w:rPr>
          <w:rFonts w:ascii="Arial" w:hAnsi="Arial" w:cs="Arial"/>
        </w:rPr>
      </w:pPr>
    </w:p>
    <w:p w:rsidR="001A3D49" w:rsidRPr="00882C77" w:rsidRDefault="001A3D49" w:rsidP="007C40CB">
      <w:pPr>
        <w:pStyle w:val="ListParagraph"/>
        <w:spacing w:line="240" w:lineRule="auto"/>
        <w:ind w:hanging="720"/>
        <w:jc w:val="both"/>
        <w:rPr>
          <w:rFonts w:ascii="Arial" w:hAnsi="Arial" w:cs="Arial"/>
          <w:b/>
          <w:u w:val="single"/>
        </w:rPr>
      </w:pPr>
      <w:r w:rsidRPr="00882C77">
        <w:rPr>
          <w:rFonts w:ascii="Arial" w:hAnsi="Arial" w:cs="Arial"/>
          <w:b/>
          <w:u w:val="single"/>
        </w:rPr>
        <w:t>Budget flexibility</w:t>
      </w:r>
    </w:p>
    <w:p w:rsidR="001A3D49" w:rsidRPr="00882C77" w:rsidRDefault="001A3D49" w:rsidP="007C40CB">
      <w:pPr>
        <w:pStyle w:val="ListParagraph"/>
        <w:spacing w:line="240" w:lineRule="auto"/>
        <w:ind w:left="0"/>
        <w:jc w:val="both"/>
        <w:rPr>
          <w:rFonts w:ascii="Arial" w:hAnsi="Arial" w:cs="Arial"/>
        </w:rPr>
      </w:pPr>
      <w:r w:rsidRPr="00882C77">
        <w:rPr>
          <w:rFonts w:ascii="Arial" w:hAnsi="Arial" w:cs="Arial"/>
        </w:rPr>
        <w:t>The final figures may change by up to 20% compared to those indicated in this Work</w:t>
      </w:r>
      <w:r w:rsidR="00882C77" w:rsidRPr="00882C77">
        <w:rPr>
          <w:rFonts w:ascii="Arial" w:hAnsi="Arial" w:cs="Arial"/>
        </w:rPr>
        <w:t xml:space="preserve"> </w:t>
      </w:r>
      <w:proofErr w:type="spellStart"/>
      <w:r w:rsidRPr="00882C77">
        <w:rPr>
          <w:rFonts w:ascii="Arial" w:hAnsi="Arial" w:cs="Arial"/>
        </w:rPr>
        <w:t>Programme</w:t>
      </w:r>
      <w:proofErr w:type="spellEnd"/>
      <w:r w:rsidRPr="00882C77">
        <w:rPr>
          <w:rFonts w:ascii="Arial" w:hAnsi="Arial" w:cs="Arial"/>
        </w:rPr>
        <w:t>, for the followin</w:t>
      </w:r>
      <w:r w:rsidR="00882C77" w:rsidRPr="00882C77">
        <w:rPr>
          <w:rFonts w:ascii="Arial" w:hAnsi="Arial" w:cs="Arial"/>
        </w:rPr>
        <w:t xml:space="preserve">g </w:t>
      </w:r>
      <w:r w:rsidRPr="00882C77">
        <w:rPr>
          <w:rFonts w:ascii="Arial" w:hAnsi="Arial" w:cs="Arial"/>
        </w:rPr>
        <w:t>budgeted activities:</w:t>
      </w:r>
    </w:p>
    <w:p w:rsidR="001A3D49" w:rsidRPr="00882C77" w:rsidRDefault="001A3D49" w:rsidP="007C40CB">
      <w:pPr>
        <w:pStyle w:val="ListParagraph"/>
        <w:numPr>
          <w:ilvl w:val="0"/>
          <w:numId w:val="3"/>
        </w:numPr>
        <w:spacing w:line="240" w:lineRule="auto"/>
        <w:jc w:val="both"/>
        <w:rPr>
          <w:rFonts w:ascii="Arial" w:hAnsi="Arial" w:cs="Arial"/>
        </w:rPr>
      </w:pPr>
      <w:r w:rsidRPr="00882C77">
        <w:rPr>
          <w:rFonts w:ascii="Arial" w:hAnsi="Arial" w:cs="Arial"/>
        </w:rPr>
        <w:t>total expenditure for calls (up to 20% of the total expenditure for each call);</w:t>
      </w:r>
    </w:p>
    <w:p w:rsidR="001A3D49" w:rsidRPr="00882C77" w:rsidRDefault="001A3D49" w:rsidP="007C40CB">
      <w:pPr>
        <w:pStyle w:val="ListParagraph"/>
        <w:numPr>
          <w:ilvl w:val="0"/>
          <w:numId w:val="3"/>
        </w:numPr>
        <w:spacing w:line="240" w:lineRule="auto"/>
        <w:jc w:val="both"/>
        <w:rPr>
          <w:rFonts w:ascii="Arial" w:hAnsi="Arial" w:cs="Arial"/>
        </w:rPr>
      </w:pPr>
      <w:r w:rsidRPr="00882C77">
        <w:rPr>
          <w:rFonts w:ascii="Arial" w:hAnsi="Arial" w:cs="Arial"/>
        </w:rPr>
        <w:t>repartition of call budgets within a call (up to 20% of the total expenditure of the call);</w:t>
      </w:r>
    </w:p>
    <w:p w:rsidR="001A3D49" w:rsidRPr="00882C77" w:rsidRDefault="001A3D49" w:rsidP="007C40CB">
      <w:pPr>
        <w:pStyle w:val="ListParagraph"/>
        <w:numPr>
          <w:ilvl w:val="0"/>
          <w:numId w:val="3"/>
        </w:numPr>
        <w:spacing w:line="240" w:lineRule="auto"/>
        <w:jc w:val="both"/>
        <w:rPr>
          <w:rFonts w:ascii="Arial" w:hAnsi="Arial" w:cs="Arial"/>
        </w:rPr>
      </w:pPr>
      <w:r w:rsidRPr="00882C77">
        <w:rPr>
          <w:rFonts w:ascii="Arial" w:hAnsi="Arial" w:cs="Arial"/>
        </w:rPr>
        <w:t>evaluation and monitoring (up to 20% of the total expenditure for all these activities);</w:t>
      </w:r>
    </w:p>
    <w:p w:rsidR="001A3D49" w:rsidRPr="00882C77" w:rsidRDefault="001A3D49" w:rsidP="007C40CB">
      <w:pPr>
        <w:pStyle w:val="ListParagraph"/>
        <w:numPr>
          <w:ilvl w:val="0"/>
          <w:numId w:val="3"/>
        </w:numPr>
        <w:spacing w:line="240" w:lineRule="auto"/>
        <w:jc w:val="both"/>
        <w:rPr>
          <w:rFonts w:ascii="Arial" w:hAnsi="Arial" w:cs="Arial"/>
        </w:rPr>
      </w:pPr>
      <w:proofErr w:type="gramStart"/>
      <w:r w:rsidRPr="00882C77">
        <w:rPr>
          <w:rFonts w:ascii="Arial" w:hAnsi="Arial" w:cs="Arial"/>
        </w:rPr>
        <w:t>other</w:t>
      </w:r>
      <w:proofErr w:type="gramEnd"/>
      <w:r w:rsidRPr="00882C77">
        <w:rPr>
          <w:rFonts w:ascii="Arial" w:hAnsi="Arial" w:cs="Arial"/>
        </w:rPr>
        <w:t xml:space="preserve"> individual actions not implemented through calls for proposals (up to 20% for each one).</w:t>
      </w:r>
    </w:p>
    <w:p w:rsidR="00F57B37" w:rsidRPr="00B10FEA" w:rsidRDefault="001A3D49" w:rsidP="00B10FEA">
      <w:pPr>
        <w:pStyle w:val="ListParagraph"/>
        <w:spacing w:line="240" w:lineRule="auto"/>
        <w:ind w:left="0" w:hanging="11"/>
        <w:jc w:val="both"/>
        <w:rPr>
          <w:rFonts w:ascii="Arial" w:hAnsi="Arial" w:cs="Arial"/>
        </w:rPr>
      </w:pPr>
      <w:r w:rsidRPr="00882C77">
        <w:rPr>
          <w:rFonts w:ascii="Arial" w:hAnsi="Arial" w:cs="Arial"/>
        </w:rPr>
        <w:t>The cumulated changes above may not exceed 20% of the maximum cont</w:t>
      </w:r>
      <w:r w:rsidR="00882C77" w:rsidRPr="00882C77">
        <w:rPr>
          <w:rFonts w:ascii="Arial" w:hAnsi="Arial" w:cs="Arial"/>
        </w:rPr>
        <w:t xml:space="preserve">ribution provided for this Work </w:t>
      </w:r>
      <w:proofErr w:type="spellStart"/>
      <w:r w:rsidRPr="00882C77">
        <w:rPr>
          <w:rFonts w:ascii="Arial" w:hAnsi="Arial" w:cs="Arial"/>
        </w:rPr>
        <w:t>Programme</w:t>
      </w:r>
      <w:proofErr w:type="spellEnd"/>
      <w:r w:rsidR="00C44E42" w:rsidRPr="00882C77">
        <w:rPr>
          <w:rFonts w:ascii="Arial" w:hAnsi="Arial" w:cs="Arial"/>
        </w:rPr>
        <w:t>.</w:t>
      </w:r>
    </w:p>
    <w:p w:rsidR="0095161E" w:rsidRPr="00882C77" w:rsidRDefault="0095161E" w:rsidP="007C40CB">
      <w:pPr>
        <w:spacing w:line="240" w:lineRule="auto"/>
        <w:jc w:val="both"/>
        <w:rPr>
          <w:rFonts w:ascii="Arial" w:hAnsi="Arial" w:cs="Arial"/>
        </w:rPr>
      </w:pPr>
      <w:r w:rsidRPr="00882C77">
        <w:rPr>
          <w:rFonts w:ascii="Arial" w:hAnsi="Arial" w:cs="Arial"/>
          <w:b/>
          <w:u w:val="single"/>
        </w:rPr>
        <w:t>Admissibility conditions:</w:t>
      </w:r>
    </w:p>
    <w:p w:rsidR="0095161E" w:rsidRDefault="0095161E" w:rsidP="00675373">
      <w:pPr>
        <w:pStyle w:val="ListParagraph"/>
        <w:numPr>
          <w:ilvl w:val="0"/>
          <w:numId w:val="11"/>
        </w:numPr>
        <w:spacing w:line="240" w:lineRule="auto"/>
        <w:jc w:val="both"/>
        <w:rPr>
          <w:rFonts w:ascii="Arial" w:hAnsi="Arial" w:cs="Arial"/>
        </w:rPr>
      </w:pPr>
      <w:r w:rsidRPr="00882C77">
        <w:rPr>
          <w:rFonts w:ascii="Arial" w:hAnsi="Arial" w:cs="Arial"/>
        </w:rPr>
        <w:t>The following supporting documents will be required to determine the operational</w:t>
      </w:r>
      <w:r w:rsidR="009C51A3" w:rsidRPr="00882C77">
        <w:rPr>
          <w:rFonts w:ascii="Arial" w:hAnsi="Arial" w:cs="Arial"/>
        </w:rPr>
        <w:t xml:space="preserve"> </w:t>
      </w:r>
      <w:r w:rsidRPr="00882C77">
        <w:rPr>
          <w:rFonts w:ascii="Arial" w:hAnsi="Arial" w:cs="Arial"/>
        </w:rPr>
        <w:t>capacity for grant proposals, unless otherwise specified in the call:</w:t>
      </w:r>
    </w:p>
    <w:p w:rsidR="0077434F" w:rsidRPr="00882C77" w:rsidRDefault="0077434F" w:rsidP="0077434F">
      <w:pPr>
        <w:pStyle w:val="ListParagraph"/>
        <w:spacing w:line="240" w:lineRule="auto"/>
        <w:jc w:val="both"/>
        <w:rPr>
          <w:rFonts w:ascii="Arial" w:hAnsi="Arial" w:cs="Arial"/>
        </w:rPr>
      </w:pPr>
    </w:p>
    <w:p w:rsidR="0095161E" w:rsidRPr="00882C77" w:rsidRDefault="0095161E" w:rsidP="007C40CB">
      <w:pPr>
        <w:pStyle w:val="ListParagraph"/>
        <w:numPr>
          <w:ilvl w:val="0"/>
          <w:numId w:val="7"/>
        </w:numPr>
        <w:spacing w:line="240" w:lineRule="auto"/>
        <w:jc w:val="both"/>
        <w:rPr>
          <w:rFonts w:ascii="Arial" w:hAnsi="Arial" w:cs="Arial"/>
        </w:rPr>
      </w:pPr>
      <w:r w:rsidRPr="00882C77">
        <w:rPr>
          <w:rFonts w:ascii="Arial" w:hAnsi="Arial" w:cs="Arial"/>
        </w:rPr>
        <w:t>A curriculum vitae or description of the profile of the persons who will be primarily</w:t>
      </w:r>
      <w:r w:rsidR="009C51A3" w:rsidRPr="00882C77">
        <w:rPr>
          <w:rFonts w:ascii="Arial" w:hAnsi="Arial" w:cs="Arial"/>
        </w:rPr>
        <w:t xml:space="preserve"> </w:t>
      </w:r>
      <w:r w:rsidRPr="00882C77">
        <w:rPr>
          <w:rFonts w:ascii="Arial" w:hAnsi="Arial" w:cs="Arial"/>
        </w:rPr>
        <w:t>responsible for carrying out the proposed research and/or innovation activities;</w:t>
      </w:r>
    </w:p>
    <w:p w:rsidR="0095161E" w:rsidRPr="00882C77" w:rsidRDefault="0095161E" w:rsidP="007C40CB">
      <w:pPr>
        <w:pStyle w:val="ListParagraph"/>
        <w:numPr>
          <w:ilvl w:val="0"/>
          <w:numId w:val="7"/>
        </w:numPr>
        <w:spacing w:line="240" w:lineRule="auto"/>
        <w:jc w:val="both"/>
        <w:rPr>
          <w:rFonts w:ascii="Arial" w:hAnsi="Arial" w:cs="Arial"/>
        </w:rPr>
      </w:pPr>
      <w:r w:rsidRPr="00882C77">
        <w:rPr>
          <w:rFonts w:ascii="Arial" w:hAnsi="Arial" w:cs="Arial"/>
        </w:rPr>
        <w:t>A list of up to five relevant publications, and/or products, services (including widely</w:t>
      </w:r>
      <w:r w:rsidR="009C51A3" w:rsidRPr="00882C77">
        <w:rPr>
          <w:rFonts w:ascii="Arial" w:hAnsi="Arial" w:cs="Arial"/>
        </w:rPr>
        <w:t xml:space="preserve"> </w:t>
      </w:r>
      <w:r w:rsidRPr="00882C77">
        <w:rPr>
          <w:rFonts w:ascii="Arial" w:hAnsi="Arial" w:cs="Arial"/>
        </w:rPr>
        <w:t>used</w:t>
      </w:r>
      <w:r w:rsidR="009C51A3" w:rsidRPr="00882C77">
        <w:rPr>
          <w:rFonts w:ascii="Arial" w:hAnsi="Arial" w:cs="Arial"/>
        </w:rPr>
        <w:t xml:space="preserve"> </w:t>
      </w:r>
      <w:r w:rsidRPr="00882C77">
        <w:rPr>
          <w:rFonts w:ascii="Arial" w:hAnsi="Arial" w:cs="Arial"/>
        </w:rPr>
        <w:t>datasets or software), or other achievements relevant to the call content;</w:t>
      </w:r>
    </w:p>
    <w:p w:rsidR="0095161E" w:rsidRPr="00882C77" w:rsidRDefault="0095161E" w:rsidP="007C40CB">
      <w:pPr>
        <w:pStyle w:val="ListParagraph"/>
        <w:numPr>
          <w:ilvl w:val="0"/>
          <w:numId w:val="7"/>
        </w:numPr>
        <w:spacing w:line="240" w:lineRule="auto"/>
        <w:jc w:val="both"/>
        <w:rPr>
          <w:rFonts w:ascii="Arial" w:hAnsi="Arial" w:cs="Arial"/>
        </w:rPr>
      </w:pPr>
      <w:r w:rsidRPr="00882C77">
        <w:rPr>
          <w:rFonts w:ascii="Arial" w:hAnsi="Arial" w:cs="Arial"/>
        </w:rPr>
        <w:t>A list of up to five relevant previous projects or activities, connected to the subject of</w:t>
      </w:r>
      <w:r w:rsidR="009C51A3" w:rsidRPr="00882C77">
        <w:rPr>
          <w:rFonts w:ascii="Arial" w:hAnsi="Arial" w:cs="Arial"/>
        </w:rPr>
        <w:t xml:space="preserve"> </w:t>
      </w:r>
      <w:r w:rsidRPr="00882C77">
        <w:rPr>
          <w:rFonts w:ascii="Arial" w:hAnsi="Arial" w:cs="Arial"/>
        </w:rPr>
        <w:t>this proposal;</w:t>
      </w:r>
    </w:p>
    <w:p w:rsidR="0095161E" w:rsidRPr="00882C77" w:rsidRDefault="0095161E" w:rsidP="007C40CB">
      <w:pPr>
        <w:pStyle w:val="ListParagraph"/>
        <w:numPr>
          <w:ilvl w:val="0"/>
          <w:numId w:val="7"/>
        </w:numPr>
        <w:spacing w:line="240" w:lineRule="auto"/>
        <w:jc w:val="both"/>
        <w:rPr>
          <w:rFonts w:ascii="Arial" w:hAnsi="Arial" w:cs="Arial"/>
        </w:rPr>
      </w:pPr>
      <w:r w:rsidRPr="00882C77">
        <w:rPr>
          <w:rFonts w:ascii="Arial" w:hAnsi="Arial" w:cs="Arial"/>
        </w:rPr>
        <w:lastRenderedPageBreak/>
        <w:t>A description of any significant infrastructure and/or any major items of technical</w:t>
      </w:r>
      <w:r w:rsidR="009C51A3" w:rsidRPr="00882C77">
        <w:rPr>
          <w:rFonts w:ascii="Arial" w:hAnsi="Arial" w:cs="Arial"/>
        </w:rPr>
        <w:t xml:space="preserve"> </w:t>
      </w:r>
      <w:r w:rsidRPr="00882C77">
        <w:rPr>
          <w:rFonts w:ascii="Arial" w:hAnsi="Arial" w:cs="Arial"/>
        </w:rPr>
        <w:t>equipment, relevant to the proposed work;</w:t>
      </w:r>
    </w:p>
    <w:p w:rsidR="0077434F" w:rsidRDefault="0095161E" w:rsidP="0077434F">
      <w:pPr>
        <w:pStyle w:val="ListParagraph"/>
        <w:numPr>
          <w:ilvl w:val="0"/>
          <w:numId w:val="7"/>
        </w:numPr>
        <w:spacing w:line="240" w:lineRule="auto"/>
        <w:jc w:val="both"/>
        <w:rPr>
          <w:rFonts w:ascii="Arial" w:hAnsi="Arial" w:cs="Arial"/>
        </w:rPr>
      </w:pPr>
      <w:r w:rsidRPr="00882C77">
        <w:rPr>
          <w:rFonts w:ascii="Arial" w:hAnsi="Arial" w:cs="Arial"/>
        </w:rPr>
        <w:t>A description of any third parties that are not represented as project partners, but who</w:t>
      </w:r>
      <w:r w:rsidR="009C51A3" w:rsidRPr="00882C77">
        <w:rPr>
          <w:rFonts w:ascii="Arial" w:hAnsi="Arial" w:cs="Arial"/>
        </w:rPr>
        <w:t xml:space="preserve"> </w:t>
      </w:r>
      <w:r w:rsidRPr="00882C77">
        <w:rPr>
          <w:rFonts w:ascii="Arial" w:hAnsi="Arial" w:cs="Arial"/>
        </w:rPr>
        <w:t>will nonetheless be contributing towards the work (e.g. providing facilities, computing</w:t>
      </w:r>
      <w:r w:rsidR="009C51A3" w:rsidRPr="00882C77">
        <w:rPr>
          <w:rFonts w:ascii="Arial" w:hAnsi="Arial" w:cs="Arial"/>
        </w:rPr>
        <w:t xml:space="preserve"> </w:t>
      </w:r>
      <w:r w:rsidRPr="00882C77">
        <w:rPr>
          <w:rFonts w:ascii="Arial" w:hAnsi="Arial" w:cs="Arial"/>
        </w:rPr>
        <w:t>resources)</w:t>
      </w:r>
      <w:r w:rsidR="0077434F">
        <w:rPr>
          <w:rFonts w:ascii="Arial" w:hAnsi="Arial" w:cs="Arial"/>
        </w:rPr>
        <w:t>.</w:t>
      </w:r>
    </w:p>
    <w:p w:rsidR="0077434F" w:rsidRPr="0077434F" w:rsidRDefault="0077434F" w:rsidP="0077434F">
      <w:pPr>
        <w:pStyle w:val="ListParagraph"/>
        <w:spacing w:line="240" w:lineRule="auto"/>
        <w:ind w:left="1440"/>
        <w:jc w:val="both"/>
        <w:rPr>
          <w:rFonts w:ascii="Arial" w:hAnsi="Arial" w:cs="Arial"/>
        </w:rPr>
      </w:pPr>
    </w:p>
    <w:p w:rsidR="00EE5374" w:rsidRPr="00882C77" w:rsidRDefault="00BE0FBD" w:rsidP="00675373">
      <w:pPr>
        <w:pStyle w:val="ListParagraph"/>
        <w:numPr>
          <w:ilvl w:val="0"/>
          <w:numId w:val="12"/>
        </w:numPr>
        <w:spacing w:line="240" w:lineRule="auto"/>
        <w:jc w:val="both"/>
        <w:rPr>
          <w:rFonts w:ascii="Arial" w:hAnsi="Arial" w:cs="Arial"/>
        </w:rPr>
      </w:pPr>
      <w:r w:rsidRPr="00882C77">
        <w:rPr>
          <w:rFonts w:ascii="Arial" w:hAnsi="Arial" w:cs="Arial"/>
        </w:rPr>
        <w:t xml:space="preserve">Grant proposals must include a </w:t>
      </w:r>
      <w:r w:rsidRPr="00882C77">
        <w:rPr>
          <w:rFonts w:ascii="Arial" w:hAnsi="Arial" w:cs="Arial"/>
          <w:b/>
        </w:rPr>
        <w:t>draft plan for the exploitation and dissemination</w:t>
      </w:r>
      <w:r w:rsidRPr="00882C77">
        <w:rPr>
          <w:rFonts w:ascii="Arial" w:hAnsi="Arial" w:cs="Arial"/>
        </w:rPr>
        <w:t xml:space="preserve"> of the results, unless otherwise specified in the call conditions. </w:t>
      </w:r>
      <w:r w:rsidRPr="00882C77">
        <w:rPr>
          <w:rFonts w:ascii="Arial" w:hAnsi="Arial" w:cs="Arial"/>
          <w:b/>
        </w:rPr>
        <w:t>The draft plan is not required for proposals at the first stage</w:t>
      </w:r>
      <w:r w:rsidRPr="00882C77">
        <w:rPr>
          <w:rFonts w:ascii="Arial" w:hAnsi="Arial" w:cs="Arial"/>
        </w:rPr>
        <w:t xml:space="preserve"> of two-stage procedures.</w:t>
      </w:r>
    </w:p>
    <w:p w:rsidR="00F86A2C" w:rsidRPr="00B10FEA" w:rsidRDefault="00F86A2C" w:rsidP="00675373">
      <w:pPr>
        <w:pStyle w:val="ListParagraph"/>
        <w:numPr>
          <w:ilvl w:val="0"/>
          <w:numId w:val="12"/>
        </w:numPr>
        <w:spacing w:line="240" w:lineRule="auto"/>
        <w:jc w:val="both"/>
        <w:rPr>
          <w:rFonts w:ascii="Arial" w:hAnsi="Arial" w:cs="Arial"/>
          <w:u w:val="single"/>
        </w:rPr>
      </w:pPr>
      <w:r w:rsidRPr="00B10FEA">
        <w:rPr>
          <w:rFonts w:ascii="Arial" w:hAnsi="Arial" w:cs="Arial"/>
          <w:u w:val="single"/>
        </w:rPr>
        <w:t xml:space="preserve">The limit for a full proposal </w:t>
      </w:r>
      <w:r w:rsidR="009A2152" w:rsidRPr="00B10FEA">
        <w:rPr>
          <w:rFonts w:ascii="Arial" w:hAnsi="Arial" w:cs="Arial"/>
          <w:u w:val="single"/>
        </w:rPr>
        <w:t xml:space="preserve">for Innovation Action </w:t>
      </w:r>
      <w:r w:rsidRPr="00B10FEA">
        <w:rPr>
          <w:rFonts w:ascii="Arial" w:hAnsi="Arial" w:cs="Arial"/>
          <w:u w:val="single"/>
        </w:rPr>
        <w:t xml:space="preserve">is </w:t>
      </w:r>
      <w:r w:rsidRPr="00B10FEA">
        <w:rPr>
          <w:rFonts w:ascii="Arial" w:hAnsi="Arial" w:cs="Arial"/>
          <w:b/>
          <w:u w:val="single"/>
        </w:rPr>
        <w:t>70 pages. The limit for a first-stage proposal is 10 pages.</w:t>
      </w:r>
    </w:p>
    <w:p w:rsidR="008B5EB1" w:rsidRDefault="008B5EB1" w:rsidP="007C40CB">
      <w:pPr>
        <w:spacing w:line="240" w:lineRule="auto"/>
        <w:jc w:val="both"/>
        <w:rPr>
          <w:rFonts w:ascii="Arial" w:hAnsi="Arial" w:cs="Arial"/>
          <w:b/>
          <w:u w:val="single"/>
        </w:rPr>
      </w:pPr>
    </w:p>
    <w:p w:rsidR="0077434F" w:rsidRPr="0077434F" w:rsidRDefault="0077434F" w:rsidP="0077434F">
      <w:pPr>
        <w:spacing w:line="240" w:lineRule="auto"/>
        <w:jc w:val="both"/>
        <w:rPr>
          <w:rFonts w:ascii="Arial" w:hAnsi="Arial" w:cs="Arial"/>
        </w:rPr>
      </w:pPr>
      <w:r w:rsidRPr="0077434F">
        <w:rPr>
          <w:rFonts w:ascii="Arial" w:hAnsi="Arial" w:cs="Arial"/>
        </w:rPr>
        <w:t>More information can be found on the web site of the topic</w:t>
      </w:r>
      <w:r>
        <w:rPr>
          <w:rFonts w:ascii="Arial" w:hAnsi="Arial" w:cs="Arial"/>
        </w:rPr>
        <w:t xml:space="preserve">: </w:t>
      </w:r>
      <w:r w:rsidRPr="0077434F">
        <w:rPr>
          <w:rFonts w:ascii="Arial" w:hAnsi="Arial" w:cs="Arial"/>
        </w:rPr>
        <w:t xml:space="preserve">  </w:t>
      </w:r>
    </w:p>
    <w:p w:rsidR="00EE5374" w:rsidRDefault="009278AF" w:rsidP="0077434F">
      <w:pPr>
        <w:spacing w:line="240" w:lineRule="auto"/>
        <w:jc w:val="both"/>
        <w:rPr>
          <w:rFonts w:ascii="Arial" w:hAnsi="Arial" w:cs="Arial"/>
        </w:rPr>
      </w:pPr>
      <w:hyperlink r:id="rId9" w:history="1">
        <w:r w:rsidR="0077434F" w:rsidRPr="00D21582">
          <w:rPr>
            <w:rStyle w:val="Hyperlink"/>
            <w:rFonts w:ascii="Arial" w:hAnsi="Arial" w:cs="Arial"/>
          </w:rPr>
          <w:t>http://ec.europa.eu/research/participants/portal/desktop/en/opportunities/h2020/topics/circ-02-2016-2017.html</w:t>
        </w:r>
      </w:hyperlink>
      <w:r w:rsidR="0077434F">
        <w:rPr>
          <w:rFonts w:ascii="Arial" w:hAnsi="Arial" w:cs="Arial"/>
        </w:rPr>
        <w:t xml:space="preserve"> </w:t>
      </w:r>
    </w:p>
    <w:p w:rsidR="00680B5F" w:rsidRDefault="00680B5F" w:rsidP="0077434F">
      <w:pPr>
        <w:spacing w:line="240" w:lineRule="auto"/>
        <w:jc w:val="both"/>
        <w:rPr>
          <w:rFonts w:ascii="Arial" w:hAnsi="Arial" w:cs="Arial"/>
        </w:rPr>
      </w:pPr>
    </w:p>
    <w:p w:rsidR="003666D6" w:rsidRDefault="00680B5F" w:rsidP="003666D6">
      <w:pPr>
        <w:spacing w:after="0" w:line="240" w:lineRule="auto"/>
        <w:jc w:val="right"/>
        <w:rPr>
          <w:rFonts w:ascii="Arial" w:hAnsi="Arial" w:cs="Arial"/>
          <w:b/>
        </w:rPr>
      </w:pPr>
      <w:proofErr w:type="gramStart"/>
      <w:r w:rsidRPr="00680B5F">
        <w:rPr>
          <w:rFonts w:ascii="Arial" w:hAnsi="Arial" w:cs="Arial"/>
          <w:b/>
        </w:rPr>
        <w:t xml:space="preserve">Prepared by </w:t>
      </w:r>
      <w:r>
        <w:rPr>
          <w:rFonts w:ascii="Arial" w:hAnsi="Arial" w:cs="Arial"/>
          <w:b/>
        </w:rPr>
        <w:t>Mgr</w:t>
      </w:r>
      <w:r w:rsidRPr="00680B5F">
        <w:rPr>
          <w:rFonts w:ascii="Arial" w:hAnsi="Arial" w:cs="Arial"/>
          <w:b/>
        </w:rPr>
        <w:t>. Olha Starostina,</w:t>
      </w:r>
      <w:r w:rsidR="003666D6">
        <w:rPr>
          <w:rFonts w:ascii="Arial" w:hAnsi="Arial" w:cs="Arial"/>
          <w:b/>
        </w:rPr>
        <w:t xml:space="preserve"> Ing.</w:t>
      </w:r>
      <w:proofErr w:type="gramEnd"/>
      <w:r w:rsidR="003666D6">
        <w:rPr>
          <w:rFonts w:ascii="Arial" w:hAnsi="Arial" w:cs="Arial"/>
          <w:b/>
        </w:rPr>
        <w:t xml:space="preserve"> Linda </w:t>
      </w:r>
      <w:proofErr w:type="spellStart"/>
      <w:r w:rsidR="003666D6">
        <w:rPr>
          <w:rFonts w:ascii="Arial" w:hAnsi="Arial" w:cs="Arial"/>
          <w:b/>
        </w:rPr>
        <w:t>Frydrychová</w:t>
      </w:r>
      <w:proofErr w:type="spellEnd"/>
      <w:r w:rsidRPr="00680B5F">
        <w:rPr>
          <w:rFonts w:ascii="Arial" w:hAnsi="Arial" w:cs="Arial"/>
          <w:b/>
        </w:rPr>
        <w:t xml:space="preserve"> </w:t>
      </w:r>
    </w:p>
    <w:p w:rsidR="00680B5F" w:rsidRDefault="003666D6" w:rsidP="003666D6">
      <w:pPr>
        <w:spacing w:after="0" w:line="240" w:lineRule="auto"/>
        <w:jc w:val="right"/>
        <w:rPr>
          <w:rFonts w:ascii="Arial" w:hAnsi="Arial" w:cs="Arial"/>
          <w:b/>
        </w:rPr>
      </w:pPr>
      <w:r>
        <w:rPr>
          <w:rFonts w:ascii="Arial" w:hAnsi="Arial" w:cs="Arial"/>
          <w:b/>
        </w:rPr>
        <w:t xml:space="preserve">In Liberec </w:t>
      </w:r>
      <w:r w:rsidR="00680B5F" w:rsidRPr="00680B5F">
        <w:rPr>
          <w:rFonts w:ascii="Arial" w:hAnsi="Arial" w:cs="Arial"/>
          <w:b/>
        </w:rPr>
        <w:t>24.</w:t>
      </w:r>
      <w:r>
        <w:rPr>
          <w:rFonts w:ascii="Arial" w:hAnsi="Arial" w:cs="Arial"/>
          <w:b/>
        </w:rPr>
        <w:t xml:space="preserve"> </w:t>
      </w:r>
      <w:r w:rsidR="00680B5F" w:rsidRPr="00680B5F">
        <w:rPr>
          <w:rFonts w:ascii="Arial" w:hAnsi="Arial" w:cs="Arial"/>
          <w:b/>
        </w:rPr>
        <w:t>1. 2017</w:t>
      </w:r>
    </w:p>
    <w:p w:rsidR="00680B5F" w:rsidRPr="003666D6" w:rsidRDefault="00680B5F" w:rsidP="003666D6">
      <w:pPr>
        <w:spacing w:after="0" w:line="240" w:lineRule="auto"/>
        <w:jc w:val="right"/>
        <w:rPr>
          <w:rFonts w:ascii="Arial" w:hAnsi="Arial" w:cs="Arial"/>
          <w:b/>
          <w:lang w:val="cs-CZ"/>
        </w:rPr>
      </w:pPr>
      <w:r>
        <w:rPr>
          <w:rFonts w:ascii="Arial" w:hAnsi="Arial" w:cs="Arial"/>
          <w:b/>
        </w:rPr>
        <w:t xml:space="preserve">Contact: </w:t>
      </w:r>
      <w:proofErr w:type="spellStart"/>
      <w:r w:rsidRPr="003666D6">
        <w:rPr>
          <w:rFonts w:ascii="Arial" w:hAnsi="Arial" w:cs="Arial"/>
        </w:rPr>
        <w:t>olha.starostina</w:t>
      </w:r>
      <w:proofErr w:type="spellEnd"/>
      <w:r w:rsidR="003666D6" w:rsidRPr="003666D6">
        <w:rPr>
          <w:rFonts w:ascii="Arial" w:hAnsi="Arial" w:cs="Arial"/>
        </w:rPr>
        <w:t>@</w:t>
      </w:r>
      <w:r w:rsidR="003666D6" w:rsidRPr="003666D6">
        <w:rPr>
          <w:rFonts w:ascii="Arial" w:hAnsi="Arial" w:cs="Arial"/>
          <w:lang w:val="cs-CZ"/>
        </w:rPr>
        <w:t>tul.cz</w:t>
      </w:r>
    </w:p>
    <w:sectPr w:rsidR="00680B5F" w:rsidRPr="003666D6" w:rsidSect="009A2152">
      <w:headerReference w:type="default" r:id="rId10"/>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8AF" w:rsidRDefault="009278AF" w:rsidP="009A49A9">
      <w:pPr>
        <w:spacing w:after="0" w:line="240" w:lineRule="auto"/>
      </w:pPr>
      <w:r>
        <w:separator/>
      </w:r>
    </w:p>
  </w:endnote>
  <w:endnote w:type="continuationSeparator" w:id="0">
    <w:p w:rsidR="009278AF" w:rsidRDefault="009278AF" w:rsidP="009A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8AF" w:rsidRDefault="009278AF" w:rsidP="009A49A9">
      <w:pPr>
        <w:spacing w:after="0" w:line="240" w:lineRule="auto"/>
      </w:pPr>
      <w:r>
        <w:separator/>
      </w:r>
    </w:p>
  </w:footnote>
  <w:footnote w:type="continuationSeparator" w:id="0">
    <w:p w:rsidR="009278AF" w:rsidRDefault="009278AF" w:rsidP="009A4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9A9" w:rsidRDefault="009A49A9">
    <w:pPr>
      <w:pStyle w:val="Header"/>
    </w:pPr>
    <w:r>
      <w:rPr>
        <w:noProof/>
      </w:rPr>
      <w:drawing>
        <wp:anchor distT="0" distB="0" distL="114300" distR="114300" simplePos="0" relativeHeight="251659264" behindDoc="1" locked="0" layoutInCell="1" allowOverlap="1" wp14:anchorId="539267D2" wp14:editId="32A5CF09">
          <wp:simplePos x="0" y="0"/>
          <wp:positionH relativeFrom="column">
            <wp:posOffset>-880634</wp:posOffset>
          </wp:positionH>
          <wp:positionV relativeFrom="paragraph">
            <wp:posOffset>-432628</wp:posOffset>
          </wp:positionV>
          <wp:extent cx="7567295" cy="1011555"/>
          <wp:effectExtent l="0" t="0" r="0" b="0"/>
          <wp:wrapNone/>
          <wp:docPr id="15" name="obrázek 15" descr="TUL-word_Stránka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UL-word_Stránka_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11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C1E"/>
    <w:multiLevelType w:val="hybridMultilevel"/>
    <w:tmpl w:val="E08C10A6"/>
    <w:lvl w:ilvl="0" w:tplc="0405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85D73"/>
    <w:multiLevelType w:val="hybridMultilevel"/>
    <w:tmpl w:val="4E8601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E517D"/>
    <w:multiLevelType w:val="hybridMultilevel"/>
    <w:tmpl w:val="9E0A5A4E"/>
    <w:lvl w:ilvl="0" w:tplc="3E546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2432C"/>
    <w:multiLevelType w:val="hybridMultilevel"/>
    <w:tmpl w:val="5B426C78"/>
    <w:lvl w:ilvl="0" w:tplc="0405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61AC5"/>
    <w:multiLevelType w:val="hybridMultilevel"/>
    <w:tmpl w:val="5996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65DCA"/>
    <w:multiLevelType w:val="hybridMultilevel"/>
    <w:tmpl w:val="A76A07E0"/>
    <w:lvl w:ilvl="0" w:tplc="A1CA33C0">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374D44CD"/>
    <w:multiLevelType w:val="hybridMultilevel"/>
    <w:tmpl w:val="5302CAA8"/>
    <w:lvl w:ilvl="0" w:tplc="0405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F5B38"/>
    <w:multiLevelType w:val="multilevel"/>
    <w:tmpl w:val="7642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B80AA8"/>
    <w:multiLevelType w:val="hybridMultilevel"/>
    <w:tmpl w:val="F8A2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56E7F"/>
    <w:multiLevelType w:val="hybridMultilevel"/>
    <w:tmpl w:val="C07E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104FA2"/>
    <w:multiLevelType w:val="hybridMultilevel"/>
    <w:tmpl w:val="65780AC0"/>
    <w:lvl w:ilvl="0" w:tplc="92506D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EF7B4D"/>
    <w:multiLevelType w:val="hybridMultilevel"/>
    <w:tmpl w:val="C4B01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CB0E18"/>
    <w:multiLevelType w:val="hybridMultilevel"/>
    <w:tmpl w:val="BD284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5770F6"/>
    <w:multiLevelType w:val="multilevel"/>
    <w:tmpl w:val="C5D2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7"/>
  </w:num>
  <w:num w:numId="4">
    <w:abstractNumId w:val="12"/>
  </w:num>
  <w:num w:numId="5">
    <w:abstractNumId w:val="0"/>
  </w:num>
  <w:num w:numId="6">
    <w:abstractNumId w:val="2"/>
  </w:num>
  <w:num w:numId="7">
    <w:abstractNumId w:val="11"/>
  </w:num>
  <w:num w:numId="8">
    <w:abstractNumId w:val="9"/>
  </w:num>
  <w:num w:numId="9">
    <w:abstractNumId w:val="4"/>
  </w:num>
  <w:num w:numId="10">
    <w:abstractNumId w:val="5"/>
  </w:num>
  <w:num w:numId="11">
    <w:abstractNumId w:val="3"/>
  </w:num>
  <w:num w:numId="12">
    <w:abstractNumId w:val="6"/>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A9"/>
    <w:rsid w:val="001507AC"/>
    <w:rsid w:val="00163513"/>
    <w:rsid w:val="001A3D49"/>
    <w:rsid w:val="00237E2F"/>
    <w:rsid w:val="00242C73"/>
    <w:rsid w:val="00251612"/>
    <w:rsid w:val="002C034E"/>
    <w:rsid w:val="002F229D"/>
    <w:rsid w:val="00344F98"/>
    <w:rsid w:val="003500A0"/>
    <w:rsid w:val="003666D6"/>
    <w:rsid w:val="00413D1B"/>
    <w:rsid w:val="00665E3F"/>
    <w:rsid w:val="00675373"/>
    <w:rsid w:val="00680B5F"/>
    <w:rsid w:val="006F3DC4"/>
    <w:rsid w:val="00724FCC"/>
    <w:rsid w:val="00743DDE"/>
    <w:rsid w:val="007448D9"/>
    <w:rsid w:val="00765DEB"/>
    <w:rsid w:val="0077434F"/>
    <w:rsid w:val="00781C76"/>
    <w:rsid w:val="007C40CB"/>
    <w:rsid w:val="007C7820"/>
    <w:rsid w:val="0080651B"/>
    <w:rsid w:val="008358A9"/>
    <w:rsid w:val="00882C77"/>
    <w:rsid w:val="008B5EB1"/>
    <w:rsid w:val="008E5116"/>
    <w:rsid w:val="009278AF"/>
    <w:rsid w:val="0095161E"/>
    <w:rsid w:val="009A2152"/>
    <w:rsid w:val="009A49A9"/>
    <w:rsid w:val="009C51A3"/>
    <w:rsid w:val="00A15D02"/>
    <w:rsid w:val="00A67E56"/>
    <w:rsid w:val="00B10FEA"/>
    <w:rsid w:val="00BE0FBD"/>
    <w:rsid w:val="00C10160"/>
    <w:rsid w:val="00C316F5"/>
    <w:rsid w:val="00C44E42"/>
    <w:rsid w:val="00C54560"/>
    <w:rsid w:val="00C81D0D"/>
    <w:rsid w:val="00CA35A8"/>
    <w:rsid w:val="00D57EC6"/>
    <w:rsid w:val="00D76167"/>
    <w:rsid w:val="00E565E9"/>
    <w:rsid w:val="00E659EF"/>
    <w:rsid w:val="00E82796"/>
    <w:rsid w:val="00EC6A36"/>
    <w:rsid w:val="00EE5374"/>
    <w:rsid w:val="00F00CB7"/>
    <w:rsid w:val="00F46854"/>
    <w:rsid w:val="00F57B37"/>
    <w:rsid w:val="00F86A2C"/>
    <w:rsid w:val="00F9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60"/>
  </w:style>
  <w:style w:type="paragraph" w:styleId="Heading1">
    <w:name w:val="heading 1"/>
    <w:basedOn w:val="Normal"/>
    <w:next w:val="Normal"/>
    <w:link w:val="Heading1Char"/>
    <w:uiPriority w:val="9"/>
    <w:qFormat/>
    <w:rsid w:val="00C54560"/>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C54560"/>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54560"/>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54560"/>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5456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54560"/>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54560"/>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54560"/>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54560"/>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9A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A49A9"/>
  </w:style>
  <w:style w:type="paragraph" w:styleId="Footer">
    <w:name w:val="footer"/>
    <w:basedOn w:val="Normal"/>
    <w:link w:val="FooterChar"/>
    <w:uiPriority w:val="99"/>
    <w:unhideWhenUsed/>
    <w:rsid w:val="009A49A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A49A9"/>
  </w:style>
  <w:style w:type="character" w:customStyle="1" w:styleId="Heading1Char">
    <w:name w:val="Heading 1 Char"/>
    <w:basedOn w:val="DefaultParagraphFont"/>
    <w:link w:val="Heading1"/>
    <w:uiPriority w:val="9"/>
    <w:rsid w:val="00C54560"/>
    <w:rPr>
      <w:smallCaps/>
      <w:spacing w:val="5"/>
      <w:sz w:val="36"/>
      <w:szCs w:val="36"/>
    </w:rPr>
  </w:style>
  <w:style w:type="character" w:customStyle="1" w:styleId="Heading2Char">
    <w:name w:val="Heading 2 Char"/>
    <w:basedOn w:val="DefaultParagraphFont"/>
    <w:link w:val="Heading2"/>
    <w:uiPriority w:val="9"/>
    <w:rsid w:val="00C54560"/>
    <w:rPr>
      <w:smallCaps/>
      <w:sz w:val="28"/>
      <w:szCs w:val="28"/>
    </w:rPr>
  </w:style>
  <w:style w:type="character" w:customStyle="1" w:styleId="Heading3Char">
    <w:name w:val="Heading 3 Char"/>
    <w:basedOn w:val="DefaultParagraphFont"/>
    <w:link w:val="Heading3"/>
    <w:uiPriority w:val="9"/>
    <w:semiHidden/>
    <w:rsid w:val="00C54560"/>
    <w:rPr>
      <w:i/>
      <w:iCs/>
      <w:smallCaps/>
      <w:spacing w:val="5"/>
      <w:sz w:val="26"/>
      <w:szCs w:val="26"/>
    </w:rPr>
  </w:style>
  <w:style w:type="character" w:customStyle="1" w:styleId="Heading4Char">
    <w:name w:val="Heading 4 Char"/>
    <w:basedOn w:val="DefaultParagraphFont"/>
    <w:link w:val="Heading4"/>
    <w:uiPriority w:val="9"/>
    <w:semiHidden/>
    <w:rsid w:val="00C54560"/>
    <w:rPr>
      <w:b/>
      <w:bCs/>
      <w:spacing w:val="5"/>
      <w:sz w:val="24"/>
      <w:szCs w:val="24"/>
    </w:rPr>
  </w:style>
  <w:style w:type="character" w:customStyle="1" w:styleId="Heading5Char">
    <w:name w:val="Heading 5 Char"/>
    <w:basedOn w:val="DefaultParagraphFont"/>
    <w:link w:val="Heading5"/>
    <w:uiPriority w:val="9"/>
    <w:semiHidden/>
    <w:rsid w:val="00C54560"/>
    <w:rPr>
      <w:i/>
      <w:iCs/>
      <w:sz w:val="24"/>
      <w:szCs w:val="24"/>
    </w:rPr>
  </w:style>
  <w:style w:type="character" w:customStyle="1" w:styleId="Heading6Char">
    <w:name w:val="Heading 6 Char"/>
    <w:basedOn w:val="DefaultParagraphFont"/>
    <w:link w:val="Heading6"/>
    <w:uiPriority w:val="9"/>
    <w:semiHidden/>
    <w:rsid w:val="00C5456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5456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54560"/>
    <w:rPr>
      <w:b/>
      <w:bCs/>
      <w:color w:val="7F7F7F" w:themeColor="text1" w:themeTint="80"/>
      <w:sz w:val="20"/>
      <w:szCs w:val="20"/>
    </w:rPr>
  </w:style>
  <w:style w:type="character" w:customStyle="1" w:styleId="Heading9Char">
    <w:name w:val="Heading 9 Char"/>
    <w:basedOn w:val="DefaultParagraphFont"/>
    <w:link w:val="Heading9"/>
    <w:uiPriority w:val="9"/>
    <w:semiHidden/>
    <w:rsid w:val="00C54560"/>
    <w:rPr>
      <w:b/>
      <w:bCs/>
      <w:i/>
      <w:iCs/>
      <w:color w:val="7F7F7F" w:themeColor="text1" w:themeTint="80"/>
      <w:sz w:val="18"/>
      <w:szCs w:val="18"/>
    </w:rPr>
  </w:style>
  <w:style w:type="paragraph" w:styleId="Caption">
    <w:name w:val="caption"/>
    <w:basedOn w:val="Normal"/>
    <w:next w:val="Normal"/>
    <w:uiPriority w:val="35"/>
    <w:semiHidden/>
    <w:unhideWhenUsed/>
    <w:rsid w:val="00C54560"/>
    <w:rPr>
      <w:caps/>
      <w:spacing w:val="10"/>
      <w:sz w:val="18"/>
      <w:szCs w:val="18"/>
    </w:rPr>
  </w:style>
  <w:style w:type="paragraph" w:styleId="Title">
    <w:name w:val="Title"/>
    <w:basedOn w:val="Normal"/>
    <w:next w:val="Normal"/>
    <w:link w:val="TitleChar"/>
    <w:uiPriority w:val="10"/>
    <w:qFormat/>
    <w:rsid w:val="00C54560"/>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54560"/>
    <w:rPr>
      <w:smallCaps/>
      <w:sz w:val="52"/>
      <w:szCs w:val="52"/>
    </w:rPr>
  </w:style>
  <w:style w:type="paragraph" w:styleId="Subtitle">
    <w:name w:val="Subtitle"/>
    <w:basedOn w:val="Normal"/>
    <w:next w:val="Normal"/>
    <w:link w:val="SubtitleChar"/>
    <w:uiPriority w:val="11"/>
    <w:qFormat/>
    <w:rsid w:val="00C54560"/>
    <w:rPr>
      <w:i/>
      <w:iCs/>
      <w:smallCaps/>
      <w:spacing w:val="10"/>
      <w:sz w:val="28"/>
      <w:szCs w:val="28"/>
    </w:rPr>
  </w:style>
  <w:style w:type="character" w:customStyle="1" w:styleId="SubtitleChar">
    <w:name w:val="Subtitle Char"/>
    <w:basedOn w:val="DefaultParagraphFont"/>
    <w:link w:val="Subtitle"/>
    <w:uiPriority w:val="11"/>
    <w:rsid w:val="00C54560"/>
    <w:rPr>
      <w:i/>
      <w:iCs/>
      <w:smallCaps/>
      <w:spacing w:val="10"/>
      <w:sz w:val="28"/>
      <w:szCs w:val="28"/>
    </w:rPr>
  </w:style>
  <w:style w:type="character" w:styleId="Strong">
    <w:name w:val="Strong"/>
    <w:uiPriority w:val="22"/>
    <w:qFormat/>
    <w:rsid w:val="00C54560"/>
    <w:rPr>
      <w:b/>
      <w:bCs/>
    </w:rPr>
  </w:style>
  <w:style w:type="character" w:styleId="Emphasis">
    <w:name w:val="Emphasis"/>
    <w:uiPriority w:val="20"/>
    <w:qFormat/>
    <w:rsid w:val="00C54560"/>
    <w:rPr>
      <w:b/>
      <w:bCs/>
      <w:i/>
      <w:iCs/>
      <w:spacing w:val="10"/>
    </w:rPr>
  </w:style>
  <w:style w:type="paragraph" w:styleId="NoSpacing">
    <w:name w:val="No Spacing"/>
    <w:basedOn w:val="Normal"/>
    <w:link w:val="NoSpacingChar"/>
    <w:uiPriority w:val="1"/>
    <w:qFormat/>
    <w:rsid w:val="00C54560"/>
    <w:pPr>
      <w:spacing w:after="0" w:line="240" w:lineRule="auto"/>
    </w:pPr>
  </w:style>
  <w:style w:type="character" w:customStyle="1" w:styleId="NoSpacingChar">
    <w:name w:val="No Spacing Char"/>
    <w:basedOn w:val="DefaultParagraphFont"/>
    <w:link w:val="NoSpacing"/>
    <w:uiPriority w:val="1"/>
    <w:rsid w:val="00C54560"/>
  </w:style>
  <w:style w:type="paragraph" w:styleId="ListParagraph">
    <w:name w:val="List Paragraph"/>
    <w:basedOn w:val="Normal"/>
    <w:uiPriority w:val="34"/>
    <w:qFormat/>
    <w:rsid w:val="00C54560"/>
    <w:pPr>
      <w:ind w:left="720"/>
      <w:contextualSpacing/>
    </w:pPr>
  </w:style>
  <w:style w:type="paragraph" w:styleId="Quote">
    <w:name w:val="Quote"/>
    <w:basedOn w:val="Normal"/>
    <w:next w:val="Normal"/>
    <w:link w:val="QuoteChar"/>
    <w:uiPriority w:val="29"/>
    <w:qFormat/>
    <w:rsid w:val="00C54560"/>
    <w:rPr>
      <w:i/>
      <w:iCs/>
    </w:rPr>
  </w:style>
  <w:style w:type="character" w:customStyle="1" w:styleId="QuoteChar">
    <w:name w:val="Quote Char"/>
    <w:basedOn w:val="DefaultParagraphFont"/>
    <w:link w:val="Quote"/>
    <w:uiPriority w:val="29"/>
    <w:rsid w:val="00C54560"/>
    <w:rPr>
      <w:i/>
      <w:iCs/>
    </w:rPr>
  </w:style>
  <w:style w:type="paragraph" w:styleId="IntenseQuote">
    <w:name w:val="Intense Quote"/>
    <w:basedOn w:val="Normal"/>
    <w:next w:val="Normal"/>
    <w:link w:val="IntenseQuoteChar"/>
    <w:uiPriority w:val="30"/>
    <w:qFormat/>
    <w:rsid w:val="00C5456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54560"/>
    <w:rPr>
      <w:i/>
      <w:iCs/>
    </w:rPr>
  </w:style>
  <w:style w:type="character" w:styleId="SubtleEmphasis">
    <w:name w:val="Subtle Emphasis"/>
    <w:uiPriority w:val="19"/>
    <w:qFormat/>
    <w:rsid w:val="00C54560"/>
    <w:rPr>
      <w:i/>
      <w:iCs/>
    </w:rPr>
  </w:style>
  <w:style w:type="character" w:styleId="IntenseEmphasis">
    <w:name w:val="Intense Emphasis"/>
    <w:uiPriority w:val="21"/>
    <w:qFormat/>
    <w:rsid w:val="00C54560"/>
    <w:rPr>
      <w:b/>
      <w:bCs/>
      <w:i/>
      <w:iCs/>
    </w:rPr>
  </w:style>
  <w:style w:type="character" w:styleId="SubtleReference">
    <w:name w:val="Subtle Reference"/>
    <w:basedOn w:val="DefaultParagraphFont"/>
    <w:uiPriority w:val="31"/>
    <w:qFormat/>
    <w:rsid w:val="00C54560"/>
    <w:rPr>
      <w:smallCaps/>
    </w:rPr>
  </w:style>
  <w:style w:type="character" w:styleId="IntenseReference">
    <w:name w:val="Intense Reference"/>
    <w:uiPriority w:val="32"/>
    <w:qFormat/>
    <w:rsid w:val="00C54560"/>
    <w:rPr>
      <w:b/>
      <w:bCs/>
      <w:smallCaps/>
    </w:rPr>
  </w:style>
  <w:style w:type="character" w:styleId="BookTitle">
    <w:name w:val="Book Title"/>
    <w:basedOn w:val="DefaultParagraphFont"/>
    <w:uiPriority w:val="33"/>
    <w:qFormat/>
    <w:rsid w:val="00C54560"/>
    <w:rPr>
      <w:i/>
      <w:iCs/>
      <w:smallCaps/>
      <w:spacing w:val="5"/>
    </w:rPr>
  </w:style>
  <w:style w:type="paragraph" w:styleId="TOCHeading">
    <w:name w:val="TOC Heading"/>
    <w:basedOn w:val="Heading1"/>
    <w:next w:val="Normal"/>
    <w:uiPriority w:val="39"/>
    <w:semiHidden/>
    <w:unhideWhenUsed/>
    <w:qFormat/>
    <w:rsid w:val="00C54560"/>
    <w:pPr>
      <w:outlineLvl w:val="9"/>
    </w:pPr>
    <w:rPr>
      <w:lang w:bidi="en-US"/>
    </w:rPr>
  </w:style>
  <w:style w:type="character" w:styleId="Hyperlink">
    <w:name w:val="Hyperlink"/>
    <w:basedOn w:val="DefaultParagraphFont"/>
    <w:uiPriority w:val="99"/>
    <w:unhideWhenUsed/>
    <w:rsid w:val="008E5116"/>
    <w:rPr>
      <w:color w:val="0000FF" w:themeColor="hyperlink"/>
      <w:u w:val="single"/>
    </w:rPr>
  </w:style>
  <w:style w:type="character" w:styleId="CommentReference">
    <w:name w:val="annotation reference"/>
    <w:basedOn w:val="DefaultParagraphFont"/>
    <w:uiPriority w:val="99"/>
    <w:semiHidden/>
    <w:unhideWhenUsed/>
    <w:rsid w:val="002F229D"/>
    <w:rPr>
      <w:sz w:val="16"/>
      <w:szCs w:val="16"/>
    </w:rPr>
  </w:style>
  <w:style w:type="paragraph" w:styleId="CommentText">
    <w:name w:val="annotation text"/>
    <w:basedOn w:val="Normal"/>
    <w:link w:val="CommentTextChar"/>
    <w:uiPriority w:val="99"/>
    <w:semiHidden/>
    <w:unhideWhenUsed/>
    <w:rsid w:val="002F229D"/>
    <w:pPr>
      <w:spacing w:line="240" w:lineRule="auto"/>
    </w:pPr>
    <w:rPr>
      <w:rFonts w:ascii="Calibri" w:eastAsia="Calibri" w:hAnsi="Calibri" w:cs="Times New Roman"/>
      <w:sz w:val="20"/>
      <w:szCs w:val="20"/>
      <w:lang w:val="cs-CZ"/>
    </w:rPr>
  </w:style>
  <w:style w:type="character" w:customStyle="1" w:styleId="CommentTextChar">
    <w:name w:val="Comment Text Char"/>
    <w:basedOn w:val="DefaultParagraphFont"/>
    <w:link w:val="CommentText"/>
    <w:uiPriority w:val="99"/>
    <w:semiHidden/>
    <w:rsid w:val="002F229D"/>
    <w:rPr>
      <w:rFonts w:ascii="Calibri" w:eastAsia="Calibri" w:hAnsi="Calibri" w:cs="Times New Roman"/>
      <w:sz w:val="20"/>
      <w:szCs w:val="20"/>
      <w:lang w:val="cs-CZ"/>
    </w:rPr>
  </w:style>
  <w:style w:type="paragraph" w:styleId="BalloonText">
    <w:name w:val="Balloon Text"/>
    <w:basedOn w:val="Normal"/>
    <w:link w:val="BalloonTextChar"/>
    <w:uiPriority w:val="99"/>
    <w:semiHidden/>
    <w:unhideWhenUsed/>
    <w:rsid w:val="002F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29D"/>
    <w:rPr>
      <w:rFonts w:ascii="Tahoma" w:hAnsi="Tahoma" w:cs="Tahoma"/>
      <w:sz w:val="16"/>
      <w:szCs w:val="16"/>
    </w:rPr>
  </w:style>
  <w:style w:type="character" w:customStyle="1" w:styleId="apple-converted-space">
    <w:name w:val="apple-converted-space"/>
    <w:basedOn w:val="DefaultParagraphFont"/>
    <w:rsid w:val="00743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60"/>
  </w:style>
  <w:style w:type="paragraph" w:styleId="Heading1">
    <w:name w:val="heading 1"/>
    <w:basedOn w:val="Normal"/>
    <w:next w:val="Normal"/>
    <w:link w:val="Heading1Char"/>
    <w:uiPriority w:val="9"/>
    <w:qFormat/>
    <w:rsid w:val="00C54560"/>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C54560"/>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54560"/>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54560"/>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5456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54560"/>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54560"/>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54560"/>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54560"/>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9A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A49A9"/>
  </w:style>
  <w:style w:type="paragraph" w:styleId="Footer">
    <w:name w:val="footer"/>
    <w:basedOn w:val="Normal"/>
    <w:link w:val="FooterChar"/>
    <w:uiPriority w:val="99"/>
    <w:unhideWhenUsed/>
    <w:rsid w:val="009A49A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A49A9"/>
  </w:style>
  <w:style w:type="character" w:customStyle="1" w:styleId="Heading1Char">
    <w:name w:val="Heading 1 Char"/>
    <w:basedOn w:val="DefaultParagraphFont"/>
    <w:link w:val="Heading1"/>
    <w:uiPriority w:val="9"/>
    <w:rsid w:val="00C54560"/>
    <w:rPr>
      <w:smallCaps/>
      <w:spacing w:val="5"/>
      <w:sz w:val="36"/>
      <w:szCs w:val="36"/>
    </w:rPr>
  </w:style>
  <w:style w:type="character" w:customStyle="1" w:styleId="Heading2Char">
    <w:name w:val="Heading 2 Char"/>
    <w:basedOn w:val="DefaultParagraphFont"/>
    <w:link w:val="Heading2"/>
    <w:uiPriority w:val="9"/>
    <w:rsid w:val="00C54560"/>
    <w:rPr>
      <w:smallCaps/>
      <w:sz w:val="28"/>
      <w:szCs w:val="28"/>
    </w:rPr>
  </w:style>
  <w:style w:type="character" w:customStyle="1" w:styleId="Heading3Char">
    <w:name w:val="Heading 3 Char"/>
    <w:basedOn w:val="DefaultParagraphFont"/>
    <w:link w:val="Heading3"/>
    <w:uiPriority w:val="9"/>
    <w:semiHidden/>
    <w:rsid w:val="00C54560"/>
    <w:rPr>
      <w:i/>
      <w:iCs/>
      <w:smallCaps/>
      <w:spacing w:val="5"/>
      <w:sz w:val="26"/>
      <w:szCs w:val="26"/>
    </w:rPr>
  </w:style>
  <w:style w:type="character" w:customStyle="1" w:styleId="Heading4Char">
    <w:name w:val="Heading 4 Char"/>
    <w:basedOn w:val="DefaultParagraphFont"/>
    <w:link w:val="Heading4"/>
    <w:uiPriority w:val="9"/>
    <w:semiHidden/>
    <w:rsid w:val="00C54560"/>
    <w:rPr>
      <w:b/>
      <w:bCs/>
      <w:spacing w:val="5"/>
      <w:sz w:val="24"/>
      <w:szCs w:val="24"/>
    </w:rPr>
  </w:style>
  <w:style w:type="character" w:customStyle="1" w:styleId="Heading5Char">
    <w:name w:val="Heading 5 Char"/>
    <w:basedOn w:val="DefaultParagraphFont"/>
    <w:link w:val="Heading5"/>
    <w:uiPriority w:val="9"/>
    <w:semiHidden/>
    <w:rsid w:val="00C54560"/>
    <w:rPr>
      <w:i/>
      <w:iCs/>
      <w:sz w:val="24"/>
      <w:szCs w:val="24"/>
    </w:rPr>
  </w:style>
  <w:style w:type="character" w:customStyle="1" w:styleId="Heading6Char">
    <w:name w:val="Heading 6 Char"/>
    <w:basedOn w:val="DefaultParagraphFont"/>
    <w:link w:val="Heading6"/>
    <w:uiPriority w:val="9"/>
    <w:semiHidden/>
    <w:rsid w:val="00C5456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5456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54560"/>
    <w:rPr>
      <w:b/>
      <w:bCs/>
      <w:color w:val="7F7F7F" w:themeColor="text1" w:themeTint="80"/>
      <w:sz w:val="20"/>
      <w:szCs w:val="20"/>
    </w:rPr>
  </w:style>
  <w:style w:type="character" w:customStyle="1" w:styleId="Heading9Char">
    <w:name w:val="Heading 9 Char"/>
    <w:basedOn w:val="DefaultParagraphFont"/>
    <w:link w:val="Heading9"/>
    <w:uiPriority w:val="9"/>
    <w:semiHidden/>
    <w:rsid w:val="00C54560"/>
    <w:rPr>
      <w:b/>
      <w:bCs/>
      <w:i/>
      <w:iCs/>
      <w:color w:val="7F7F7F" w:themeColor="text1" w:themeTint="80"/>
      <w:sz w:val="18"/>
      <w:szCs w:val="18"/>
    </w:rPr>
  </w:style>
  <w:style w:type="paragraph" w:styleId="Caption">
    <w:name w:val="caption"/>
    <w:basedOn w:val="Normal"/>
    <w:next w:val="Normal"/>
    <w:uiPriority w:val="35"/>
    <w:semiHidden/>
    <w:unhideWhenUsed/>
    <w:rsid w:val="00C54560"/>
    <w:rPr>
      <w:caps/>
      <w:spacing w:val="10"/>
      <w:sz w:val="18"/>
      <w:szCs w:val="18"/>
    </w:rPr>
  </w:style>
  <w:style w:type="paragraph" w:styleId="Title">
    <w:name w:val="Title"/>
    <w:basedOn w:val="Normal"/>
    <w:next w:val="Normal"/>
    <w:link w:val="TitleChar"/>
    <w:uiPriority w:val="10"/>
    <w:qFormat/>
    <w:rsid w:val="00C54560"/>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54560"/>
    <w:rPr>
      <w:smallCaps/>
      <w:sz w:val="52"/>
      <w:szCs w:val="52"/>
    </w:rPr>
  </w:style>
  <w:style w:type="paragraph" w:styleId="Subtitle">
    <w:name w:val="Subtitle"/>
    <w:basedOn w:val="Normal"/>
    <w:next w:val="Normal"/>
    <w:link w:val="SubtitleChar"/>
    <w:uiPriority w:val="11"/>
    <w:qFormat/>
    <w:rsid w:val="00C54560"/>
    <w:rPr>
      <w:i/>
      <w:iCs/>
      <w:smallCaps/>
      <w:spacing w:val="10"/>
      <w:sz w:val="28"/>
      <w:szCs w:val="28"/>
    </w:rPr>
  </w:style>
  <w:style w:type="character" w:customStyle="1" w:styleId="SubtitleChar">
    <w:name w:val="Subtitle Char"/>
    <w:basedOn w:val="DefaultParagraphFont"/>
    <w:link w:val="Subtitle"/>
    <w:uiPriority w:val="11"/>
    <w:rsid w:val="00C54560"/>
    <w:rPr>
      <w:i/>
      <w:iCs/>
      <w:smallCaps/>
      <w:spacing w:val="10"/>
      <w:sz w:val="28"/>
      <w:szCs w:val="28"/>
    </w:rPr>
  </w:style>
  <w:style w:type="character" w:styleId="Strong">
    <w:name w:val="Strong"/>
    <w:uiPriority w:val="22"/>
    <w:qFormat/>
    <w:rsid w:val="00C54560"/>
    <w:rPr>
      <w:b/>
      <w:bCs/>
    </w:rPr>
  </w:style>
  <w:style w:type="character" w:styleId="Emphasis">
    <w:name w:val="Emphasis"/>
    <w:uiPriority w:val="20"/>
    <w:qFormat/>
    <w:rsid w:val="00C54560"/>
    <w:rPr>
      <w:b/>
      <w:bCs/>
      <w:i/>
      <w:iCs/>
      <w:spacing w:val="10"/>
    </w:rPr>
  </w:style>
  <w:style w:type="paragraph" w:styleId="NoSpacing">
    <w:name w:val="No Spacing"/>
    <w:basedOn w:val="Normal"/>
    <w:link w:val="NoSpacingChar"/>
    <w:uiPriority w:val="1"/>
    <w:qFormat/>
    <w:rsid w:val="00C54560"/>
    <w:pPr>
      <w:spacing w:after="0" w:line="240" w:lineRule="auto"/>
    </w:pPr>
  </w:style>
  <w:style w:type="character" w:customStyle="1" w:styleId="NoSpacingChar">
    <w:name w:val="No Spacing Char"/>
    <w:basedOn w:val="DefaultParagraphFont"/>
    <w:link w:val="NoSpacing"/>
    <w:uiPriority w:val="1"/>
    <w:rsid w:val="00C54560"/>
  </w:style>
  <w:style w:type="paragraph" w:styleId="ListParagraph">
    <w:name w:val="List Paragraph"/>
    <w:basedOn w:val="Normal"/>
    <w:uiPriority w:val="34"/>
    <w:qFormat/>
    <w:rsid w:val="00C54560"/>
    <w:pPr>
      <w:ind w:left="720"/>
      <w:contextualSpacing/>
    </w:pPr>
  </w:style>
  <w:style w:type="paragraph" w:styleId="Quote">
    <w:name w:val="Quote"/>
    <w:basedOn w:val="Normal"/>
    <w:next w:val="Normal"/>
    <w:link w:val="QuoteChar"/>
    <w:uiPriority w:val="29"/>
    <w:qFormat/>
    <w:rsid w:val="00C54560"/>
    <w:rPr>
      <w:i/>
      <w:iCs/>
    </w:rPr>
  </w:style>
  <w:style w:type="character" w:customStyle="1" w:styleId="QuoteChar">
    <w:name w:val="Quote Char"/>
    <w:basedOn w:val="DefaultParagraphFont"/>
    <w:link w:val="Quote"/>
    <w:uiPriority w:val="29"/>
    <w:rsid w:val="00C54560"/>
    <w:rPr>
      <w:i/>
      <w:iCs/>
    </w:rPr>
  </w:style>
  <w:style w:type="paragraph" w:styleId="IntenseQuote">
    <w:name w:val="Intense Quote"/>
    <w:basedOn w:val="Normal"/>
    <w:next w:val="Normal"/>
    <w:link w:val="IntenseQuoteChar"/>
    <w:uiPriority w:val="30"/>
    <w:qFormat/>
    <w:rsid w:val="00C5456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54560"/>
    <w:rPr>
      <w:i/>
      <w:iCs/>
    </w:rPr>
  </w:style>
  <w:style w:type="character" w:styleId="SubtleEmphasis">
    <w:name w:val="Subtle Emphasis"/>
    <w:uiPriority w:val="19"/>
    <w:qFormat/>
    <w:rsid w:val="00C54560"/>
    <w:rPr>
      <w:i/>
      <w:iCs/>
    </w:rPr>
  </w:style>
  <w:style w:type="character" w:styleId="IntenseEmphasis">
    <w:name w:val="Intense Emphasis"/>
    <w:uiPriority w:val="21"/>
    <w:qFormat/>
    <w:rsid w:val="00C54560"/>
    <w:rPr>
      <w:b/>
      <w:bCs/>
      <w:i/>
      <w:iCs/>
    </w:rPr>
  </w:style>
  <w:style w:type="character" w:styleId="SubtleReference">
    <w:name w:val="Subtle Reference"/>
    <w:basedOn w:val="DefaultParagraphFont"/>
    <w:uiPriority w:val="31"/>
    <w:qFormat/>
    <w:rsid w:val="00C54560"/>
    <w:rPr>
      <w:smallCaps/>
    </w:rPr>
  </w:style>
  <w:style w:type="character" w:styleId="IntenseReference">
    <w:name w:val="Intense Reference"/>
    <w:uiPriority w:val="32"/>
    <w:qFormat/>
    <w:rsid w:val="00C54560"/>
    <w:rPr>
      <w:b/>
      <w:bCs/>
      <w:smallCaps/>
    </w:rPr>
  </w:style>
  <w:style w:type="character" w:styleId="BookTitle">
    <w:name w:val="Book Title"/>
    <w:basedOn w:val="DefaultParagraphFont"/>
    <w:uiPriority w:val="33"/>
    <w:qFormat/>
    <w:rsid w:val="00C54560"/>
    <w:rPr>
      <w:i/>
      <w:iCs/>
      <w:smallCaps/>
      <w:spacing w:val="5"/>
    </w:rPr>
  </w:style>
  <w:style w:type="paragraph" w:styleId="TOCHeading">
    <w:name w:val="TOC Heading"/>
    <w:basedOn w:val="Heading1"/>
    <w:next w:val="Normal"/>
    <w:uiPriority w:val="39"/>
    <w:semiHidden/>
    <w:unhideWhenUsed/>
    <w:qFormat/>
    <w:rsid w:val="00C54560"/>
    <w:pPr>
      <w:outlineLvl w:val="9"/>
    </w:pPr>
    <w:rPr>
      <w:lang w:bidi="en-US"/>
    </w:rPr>
  </w:style>
  <w:style w:type="character" w:styleId="Hyperlink">
    <w:name w:val="Hyperlink"/>
    <w:basedOn w:val="DefaultParagraphFont"/>
    <w:uiPriority w:val="99"/>
    <w:unhideWhenUsed/>
    <w:rsid w:val="008E5116"/>
    <w:rPr>
      <w:color w:val="0000FF" w:themeColor="hyperlink"/>
      <w:u w:val="single"/>
    </w:rPr>
  </w:style>
  <w:style w:type="character" w:styleId="CommentReference">
    <w:name w:val="annotation reference"/>
    <w:basedOn w:val="DefaultParagraphFont"/>
    <w:uiPriority w:val="99"/>
    <w:semiHidden/>
    <w:unhideWhenUsed/>
    <w:rsid w:val="002F229D"/>
    <w:rPr>
      <w:sz w:val="16"/>
      <w:szCs w:val="16"/>
    </w:rPr>
  </w:style>
  <w:style w:type="paragraph" w:styleId="CommentText">
    <w:name w:val="annotation text"/>
    <w:basedOn w:val="Normal"/>
    <w:link w:val="CommentTextChar"/>
    <w:uiPriority w:val="99"/>
    <w:semiHidden/>
    <w:unhideWhenUsed/>
    <w:rsid w:val="002F229D"/>
    <w:pPr>
      <w:spacing w:line="240" w:lineRule="auto"/>
    </w:pPr>
    <w:rPr>
      <w:rFonts w:ascii="Calibri" w:eastAsia="Calibri" w:hAnsi="Calibri" w:cs="Times New Roman"/>
      <w:sz w:val="20"/>
      <w:szCs w:val="20"/>
      <w:lang w:val="cs-CZ"/>
    </w:rPr>
  </w:style>
  <w:style w:type="character" w:customStyle="1" w:styleId="CommentTextChar">
    <w:name w:val="Comment Text Char"/>
    <w:basedOn w:val="DefaultParagraphFont"/>
    <w:link w:val="CommentText"/>
    <w:uiPriority w:val="99"/>
    <w:semiHidden/>
    <w:rsid w:val="002F229D"/>
    <w:rPr>
      <w:rFonts w:ascii="Calibri" w:eastAsia="Calibri" w:hAnsi="Calibri" w:cs="Times New Roman"/>
      <w:sz w:val="20"/>
      <w:szCs w:val="20"/>
      <w:lang w:val="cs-CZ"/>
    </w:rPr>
  </w:style>
  <w:style w:type="paragraph" w:styleId="BalloonText">
    <w:name w:val="Balloon Text"/>
    <w:basedOn w:val="Normal"/>
    <w:link w:val="BalloonTextChar"/>
    <w:uiPriority w:val="99"/>
    <w:semiHidden/>
    <w:unhideWhenUsed/>
    <w:rsid w:val="002F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29D"/>
    <w:rPr>
      <w:rFonts w:ascii="Tahoma" w:hAnsi="Tahoma" w:cs="Tahoma"/>
      <w:sz w:val="16"/>
      <w:szCs w:val="16"/>
    </w:rPr>
  </w:style>
  <w:style w:type="character" w:customStyle="1" w:styleId="apple-converted-space">
    <w:name w:val="apple-converted-space"/>
    <w:basedOn w:val="DefaultParagraphFont"/>
    <w:rsid w:val="00743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3228">
      <w:bodyDiv w:val="1"/>
      <w:marLeft w:val="0"/>
      <w:marRight w:val="0"/>
      <w:marTop w:val="0"/>
      <w:marBottom w:val="0"/>
      <w:divBdr>
        <w:top w:val="none" w:sz="0" w:space="0" w:color="auto"/>
        <w:left w:val="none" w:sz="0" w:space="0" w:color="auto"/>
        <w:bottom w:val="none" w:sz="0" w:space="0" w:color="auto"/>
        <w:right w:val="none" w:sz="0" w:space="0" w:color="auto"/>
      </w:divBdr>
    </w:div>
    <w:div w:id="1067845684">
      <w:bodyDiv w:val="1"/>
      <w:marLeft w:val="0"/>
      <w:marRight w:val="0"/>
      <w:marTop w:val="0"/>
      <w:marBottom w:val="0"/>
      <w:divBdr>
        <w:top w:val="none" w:sz="0" w:space="0" w:color="auto"/>
        <w:left w:val="none" w:sz="0" w:space="0" w:color="auto"/>
        <w:bottom w:val="none" w:sz="0" w:space="0" w:color="auto"/>
        <w:right w:val="none" w:sz="0" w:space="0" w:color="auto"/>
      </w:divBdr>
    </w:div>
    <w:div w:id="1792165978">
      <w:bodyDiv w:val="1"/>
      <w:marLeft w:val="0"/>
      <w:marRight w:val="0"/>
      <w:marTop w:val="0"/>
      <w:marBottom w:val="0"/>
      <w:divBdr>
        <w:top w:val="none" w:sz="0" w:space="0" w:color="auto"/>
        <w:left w:val="none" w:sz="0" w:space="0" w:color="auto"/>
        <w:bottom w:val="none" w:sz="0" w:space="0" w:color="auto"/>
        <w:right w:val="none" w:sz="0" w:space="0" w:color="auto"/>
      </w:divBdr>
    </w:div>
    <w:div w:id="18640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research/participants/portal/desktop/en/opportunities/h2020/topics/circ-02-2016-201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250FE-07EA-4A7B-BB1A-280F6C44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7287</Characters>
  <Application>Microsoft Office Word</Application>
  <DocSecurity>0</DocSecurity>
  <Lines>60</Lines>
  <Paragraphs>17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Frydrych</dc:creator>
  <cp:lastModifiedBy>Olha Starostina</cp:lastModifiedBy>
  <cp:revision>2</cp:revision>
  <dcterms:created xsi:type="dcterms:W3CDTF">2017-01-25T14:04:00Z</dcterms:created>
  <dcterms:modified xsi:type="dcterms:W3CDTF">2017-01-25T14:04:00Z</dcterms:modified>
</cp:coreProperties>
</file>